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938"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843"/>
        <w:gridCol w:w="6095"/>
      </w:tblGrid>
      <w:tr w:rsidR="00E74AAA" w:rsidRPr="000B1D1E" w14:paraId="1F83DBA5" w14:textId="77777777" w:rsidTr="00FD3F05">
        <w:tc>
          <w:tcPr>
            <w:tcW w:w="1843" w:type="dxa"/>
          </w:tcPr>
          <w:p w14:paraId="6827BBC7" w14:textId="77777777" w:rsidR="00E74AAA" w:rsidRDefault="00E74AAA" w:rsidP="00FD3F05">
            <w:pPr>
              <w:rPr>
                <w:rFonts w:ascii="Lustria" w:eastAsia="Lustria" w:hAnsi="Lustria" w:cs="Lustria"/>
                <w:b/>
                <w:sz w:val="20"/>
                <w:szCs w:val="20"/>
              </w:rPr>
            </w:pPr>
          </w:p>
          <w:p w14:paraId="575BA1CD" w14:textId="77777777" w:rsidR="00E74AAA" w:rsidRDefault="00E74AAA" w:rsidP="00FD3F05">
            <w:pPr>
              <w:rPr>
                <w:rFonts w:ascii="Lustria" w:eastAsia="Lustria" w:hAnsi="Lustria" w:cs="Lustria"/>
                <w:b/>
                <w:sz w:val="20"/>
                <w:szCs w:val="20"/>
              </w:rPr>
            </w:pPr>
          </w:p>
          <w:p w14:paraId="715B0D83" w14:textId="77777777" w:rsidR="00E74AAA" w:rsidRDefault="00E74AAA" w:rsidP="00FD3F05">
            <w:pPr>
              <w:rPr>
                <w:rFonts w:ascii="Lustria" w:eastAsia="Lustria" w:hAnsi="Lustria" w:cs="Lustria"/>
                <w:b/>
                <w:sz w:val="20"/>
                <w:szCs w:val="20"/>
              </w:rPr>
            </w:pPr>
          </w:p>
          <w:p w14:paraId="4D2244D6" w14:textId="77777777" w:rsidR="00E74AAA" w:rsidRDefault="00E74AAA" w:rsidP="00FD3F05">
            <w:pPr>
              <w:rPr>
                <w:rFonts w:ascii="Lustria" w:eastAsia="Lustria" w:hAnsi="Lustria" w:cs="Lustria"/>
                <w:b/>
                <w:sz w:val="16"/>
                <w:szCs w:val="16"/>
              </w:rPr>
            </w:pPr>
          </w:p>
          <w:p w14:paraId="36B7B550" w14:textId="77777777" w:rsidR="00E74AAA" w:rsidRDefault="00E74AAA" w:rsidP="00FD3F05">
            <w:pPr>
              <w:rPr>
                <w:rFonts w:ascii="Lustria" w:eastAsia="Lustria" w:hAnsi="Lustria" w:cs="Lustria"/>
                <w:b/>
                <w:sz w:val="20"/>
                <w:szCs w:val="20"/>
              </w:rPr>
            </w:pPr>
          </w:p>
          <w:p w14:paraId="40B3834C" w14:textId="77777777" w:rsidR="00E74AAA" w:rsidRDefault="00E74AAA" w:rsidP="00FD3F05">
            <w:pPr>
              <w:rPr>
                <w:rFonts w:ascii="Lustria" w:eastAsia="Lustria" w:hAnsi="Lustria" w:cs="Lustria"/>
                <w:b/>
                <w:sz w:val="20"/>
                <w:szCs w:val="20"/>
              </w:rPr>
            </w:pPr>
          </w:p>
          <w:p w14:paraId="41C0CE28" w14:textId="77777777" w:rsidR="00E74AAA" w:rsidRDefault="00E74AAA" w:rsidP="00FD3F05">
            <w:pPr>
              <w:rPr>
                <w:rFonts w:ascii="Lustria" w:eastAsia="Lustria" w:hAnsi="Lustria" w:cs="Lustria"/>
                <w:b/>
                <w:sz w:val="12"/>
                <w:szCs w:val="12"/>
              </w:rPr>
            </w:pPr>
          </w:p>
          <w:p w14:paraId="1CB19C51" w14:textId="77777777" w:rsidR="00E74AAA" w:rsidRDefault="00E74AAA" w:rsidP="00FD3F05">
            <w:pPr>
              <w:rPr>
                <w:rFonts w:ascii="Lustria" w:eastAsia="Lustria" w:hAnsi="Lustria" w:cs="Lustria"/>
                <w:b/>
                <w:sz w:val="36"/>
                <w:szCs w:val="36"/>
              </w:rPr>
            </w:pPr>
          </w:p>
          <w:p w14:paraId="41F3B85A" w14:textId="77777777" w:rsidR="00F869B3" w:rsidRPr="00D22278" w:rsidRDefault="00F869B3" w:rsidP="00FD3F05">
            <w:pPr>
              <w:rPr>
                <w:rFonts w:ascii="Lustria" w:eastAsia="Lustria" w:hAnsi="Lustria" w:cs="Lustria"/>
                <w:b/>
                <w:sz w:val="46"/>
                <w:szCs w:val="46"/>
              </w:rPr>
            </w:pPr>
          </w:p>
          <w:p w14:paraId="5E2B129A" w14:textId="77777777" w:rsidR="00F869B3" w:rsidRDefault="00F869B3" w:rsidP="00FD3F05">
            <w:pPr>
              <w:rPr>
                <w:rFonts w:ascii="Lustria" w:eastAsia="Lustria" w:hAnsi="Lustria" w:cs="Lustria"/>
                <w:b/>
                <w:sz w:val="36"/>
                <w:szCs w:val="36"/>
              </w:rPr>
            </w:pPr>
          </w:p>
          <w:p w14:paraId="05C9EDFA" w14:textId="77777777" w:rsidR="00F869B3" w:rsidRPr="00D22278" w:rsidRDefault="00F869B3" w:rsidP="00FD3F05">
            <w:pPr>
              <w:rPr>
                <w:rFonts w:ascii="Lustria" w:eastAsia="Lustria" w:hAnsi="Lustria" w:cs="Lustria"/>
                <w:b/>
                <w:sz w:val="28"/>
                <w:szCs w:val="28"/>
              </w:rPr>
            </w:pPr>
          </w:p>
          <w:p w14:paraId="4D5323D7" w14:textId="1E26F89B" w:rsidR="00F869B3" w:rsidRPr="000B1D1E" w:rsidRDefault="00F869B3" w:rsidP="00F869B3">
            <w:pPr>
              <w:ind w:right="-104"/>
              <w:rPr>
                <w:rFonts w:ascii="Calisto MT" w:eastAsia="Lustria" w:hAnsi="Calisto MT" w:cs="Lustria"/>
                <w:color w:val="374151"/>
                <w:sz w:val="16"/>
                <w:szCs w:val="16"/>
                <w:shd w:val="clear" w:color="auto" w:fill="F7F7F8"/>
              </w:rPr>
            </w:pPr>
            <w:r w:rsidRPr="000B1D1E">
              <w:rPr>
                <w:rFonts w:ascii="Calisto MT" w:eastAsia="Lustria" w:hAnsi="Calisto MT" w:cs="Lustria"/>
                <w:color w:val="374151"/>
                <w:sz w:val="16"/>
                <w:szCs w:val="16"/>
                <w:shd w:val="clear" w:color="auto" w:fill="F7F7F8"/>
              </w:rPr>
              <w:t>Draft article history Submitted: 04-17-2026;</w:t>
            </w:r>
          </w:p>
          <w:p w14:paraId="0992C8F3" w14:textId="5F0B6CE7" w:rsidR="00F869B3" w:rsidRPr="000B1D1E" w:rsidRDefault="00F869B3" w:rsidP="00F869B3">
            <w:pPr>
              <w:ind w:right="-104"/>
              <w:rPr>
                <w:rFonts w:ascii="Calisto MT" w:eastAsia="Lustria" w:hAnsi="Calisto MT" w:cs="Lustria"/>
                <w:color w:val="374151"/>
                <w:sz w:val="16"/>
                <w:szCs w:val="16"/>
                <w:shd w:val="clear" w:color="auto" w:fill="F7F7F8"/>
              </w:rPr>
            </w:pPr>
            <w:r w:rsidRPr="000B1D1E">
              <w:rPr>
                <w:rFonts w:ascii="Calisto MT" w:eastAsia="Lustria" w:hAnsi="Calisto MT" w:cs="Lustria"/>
                <w:color w:val="374151"/>
                <w:sz w:val="16"/>
                <w:szCs w:val="16"/>
                <w:shd w:val="clear" w:color="auto" w:fill="F7F7F8"/>
              </w:rPr>
              <w:t>Revised: 06-19-2026;</w:t>
            </w:r>
          </w:p>
          <w:p w14:paraId="47555A97" w14:textId="1A32E540" w:rsidR="00E74AAA" w:rsidRPr="000B1D1E" w:rsidRDefault="00F869B3" w:rsidP="00F869B3">
            <w:pPr>
              <w:rPr>
                <w:rFonts w:ascii="Lustria" w:eastAsia="Lustria" w:hAnsi="Lustria" w:cs="Lustria"/>
                <w:sz w:val="16"/>
                <w:szCs w:val="16"/>
              </w:rPr>
            </w:pPr>
            <w:r w:rsidRPr="000B1D1E">
              <w:rPr>
                <w:rFonts w:ascii="Calisto MT" w:eastAsia="Lustria" w:hAnsi="Calisto MT" w:cs="Lustria"/>
                <w:color w:val="374151"/>
                <w:sz w:val="16"/>
                <w:szCs w:val="16"/>
                <w:shd w:val="clear" w:color="auto" w:fill="F7F7F8"/>
              </w:rPr>
              <w:t>Accepted: 06-26-2026;</w:t>
            </w:r>
          </w:p>
        </w:tc>
        <w:tc>
          <w:tcPr>
            <w:tcW w:w="6095" w:type="dxa"/>
          </w:tcPr>
          <w:p w14:paraId="30812354" w14:textId="77777777" w:rsidR="00E74AAA" w:rsidRPr="000B1D1E" w:rsidRDefault="00E74AAA" w:rsidP="00FD3F05">
            <w:pPr>
              <w:jc w:val="both"/>
              <w:rPr>
                <w:rFonts w:ascii="Calisto MT" w:hAnsi="Calisto MT"/>
                <w:b/>
                <w:bCs/>
                <w:sz w:val="28"/>
                <w:szCs w:val="28"/>
              </w:rPr>
            </w:pPr>
            <w:r w:rsidRPr="000B1D1E">
              <w:rPr>
                <w:rFonts w:ascii="Calisto MT" w:hAnsi="Calisto MT"/>
                <w:b/>
                <w:bCs/>
                <w:sz w:val="28"/>
                <w:szCs w:val="28"/>
              </w:rPr>
              <w:t>Creative Character Construct Model of Elementary School Students: Meta-Synthesis and Confirmatory Factor Analysis</w:t>
            </w:r>
          </w:p>
          <w:p w14:paraId="65352A80" w14:textId="77777777" w:rsidR="00E74AAA" w:rsidRPr="000B1D1E" w:rsidRDefault="00E74AAA" w:rsidP="00FD3F05">
            <w:pPr>
              <w:rPr>
                <w:b/>
                <w:bCs/>
                <w:sz w:val="12"/>
                <w:szCs w:val="12"/>
              </w:rPr>
            </w:pPr>
          </w:p>
          <w:p w14:paraId="461101BB" w14:textId="7AF7BE55" w:rsidR="00E74AAA" w:rsidRPr="000B1D1E" w:rsidRDefault="00E74AAA" w:rsidP="00E74AAA">
            <w:pPr>
              <w:pBdr>
                <w:top w:val="nil"/>
                <w:left w:val="nil"/>
                <w:bottom w:val="nil"/>
                <w:right w:val="nil"/>
                <w:between w:val="nil"/>
              </w:pBdr>
              <w:jc w:val="both"/>
              <w:rPr>
                <w:rFonts w:ascii="Calisto MT" w:eastAsia="Lustria" w:hAnsi="Calisto MT" w:cs="Lustria"/>
                <w:b/>
                <w:bCs/>
                <w:sz w:val="22"/>
                <w:szCs w:val="22"/>
                <w:vertAlign w:val="superscript"/>
              </w:rPr>
            </w:pPr>
            <w:proofErr w:type="spellStart"/>
            <w:r w:rsidRPr="000B1D1E">
              <w:rPr>
                <w:rFonts w:ascii="Calisto MT" w:eastAsia="Lustria" w:hAnsi="Calisto MT" w:cs="Lustria"/>
                <w:b/>
                <w:bCs/>
                <w:sz w:val="22"/>
                <w:szCs w:val="22"/>
              </w:rPr>
              <w:t>Nurmin</w:t>
            </w:r>
            <w:proofErr w:type="spellEnd"/>
            <w:r w:rsidRPr="000B1D1E">
              <w:rPr>
                <w:rFonts w:ascii="Calisto MT" w:eastAsia="Lustria" w:hAnsi="Calisto MT" w:cs="Lustria"/>
                <w:b/>
                <w:bCs/>
                <w:sz w:val="22"/>
                <w:szCs w:val="22"/>
              </w:rPr>
              <w:t xml:space="preserve"> Aminu</w:t>
            </w:r>
            <w:r w:rsidRPr="000B1D1E">
              <w:rPr>
                <w:rFonts w:ascii="Calisto MT" w:eastAsia="Lustria" w:hAnsi="Calisto MT" w:cs="Lustria"/>
                <w:b/>
                <w:bCs/>
                <w:sz w:val="22"/>
                <w:szCs w:val="22"/>
                <w:vertAlign w:val="superscript"/>
              </w:rPr>
              <w:t>1</w:t>
            </w:r>
            <w:r w:rsidRPr="000B1D1E">
              <w:rPr>
                <w:rFonts w:ascii="Calisto MT" w:eastAsia="Lustria" w:hAnsi="Calisto MT" w:cs="Lustria"/>
                <w:b/>
                <w:bCs/>
                <w:sz w:val="22"/>
                <w:szCs w:val="22"/>
              </w:rPr>
              <w:t xml:space="preserve">, </w:t>
            </w:r>
            <w:proofErr w:type="spellStart"/>
            <w:r w:rsidRPr="000B1D1E">
              <w:rPr>
                <w:rFonts w:ascii="Calisto MT" w:eastAsia="Lustria" w:hAnsi="Calisto MT" w:cs="Lustria"/>
                <w:b/>
                <w:bCs/>
                <w:sz w:val="22"/>
                <w:szCs w:val="22"/>
              </w:rPr>
              <w:t>Hijrawatil</w:t>
            </w:r>
            <w:proofErr w:type="spellEnd"/>
            <w:r w:rsidRPr="000B1D1E">
              <w:rPr>
                <w:rFonts w:ascii="Calisto MT" w:eastAsia="Lustria" w:hAnsi="Calisto MT" w:cs="Lustria"/>
                <w:b/>
                <w:bCs/>
                <w:sz w:val="22"/>
                <w:szCs w:val="22"/>
              </w:rPr>
              <w:t xml:space="preserve"> Aswad</w:t>
            </w:r>
            <w:r w:rsidRPr="000B1D1E">
              <w:rPr>
                <w:rFonts w:ascii="Calisto MT" w:eastAsia="Lustria" w:hAnsi="Calisto MT" w:cs="Lustria"/>
                <w:b/>
                <w:bCs/>
                <w:sz w:val="22"/>
                <w:szCs w:val="22"/>
                <w:vertAlign w:val="superscript"/>
              </w:rPr>
              <w:t>2</w:t>
            </w:r>
            <w:r w:rsidRPr="000B1D1E">
              <w:rPr>
                <w:rFonts w:ascii="Calisto MT" w:eastAsia="Lustria" w:hAnsi="Calisto MT" w:cs="Lustria"/>
                <w:b/>
                <w:bCs/>
                <w:sz w:val="22"/>
                <w:szCs w:val="22"/>
              </w:rPr>
              <w:t>, Kamarudin</w:t>
            </w:r>
            <w:r w:rsidRPr="000B1D1E">
              <w:rPr>
                <w:rFonts w:ascii="Calisto MT" w:eastAsia="Lustria" w:hAnsi="Calisto MT" w:cs="Lustria"/>
                <w:b/>
                <w:bCs/>
                <w:sz w:val="22"/>
                <w:szCs w:val="22"/>
                <w:vertAlign w:val="superscript"/>
              </w:rPr>
              <w:t>3</w:t>
            </w:r>
            <w:r w:rsidRPr="000B1D1E">
              <w:rPr>
                <w:rFonts w:ascii="Calisto MT" w:eastAsia="Lustria" w:hAnsi="Calisto MT" w:cs="Lustria"/>
                <w:b/>
                <w:bCs/>
                <w:sz w:val="22"/>
                <w:szCs w:val="22"/>
              </w:rPr>
              <w:t>, Gawise</w:t>
            </w:r>
            <w:r w:rsidRPr="000B1D1E">
              <w:rPr>
                <w:rFonts w:ascii="Calisto MT" w:eastAsia="Lustria" w:hAnsi="Calisto MT" w:cs="Lustria"/>
                <w:b/>
                <w:bCs/>
                <w:sz w:val="22"/>
                <w:szCs w:val="22"/>
                <w:vertAlign w:val="superscript"/>
              </w:rPr>
              <w:t>4</w:t>
            </w:r>
            <w:r w:rsidRPr="000B1D1E">
              <w:rPr>
                <w:rFonts w:ascii="Calisto MT" w:eastAsia="Lustria" w:hAnsi="Calisto MT" w:cs="Lustria"/>
                <w:b/>
                <w:bCs/>
                <w:sz w:val="22"/>
                <w:szCs w:val="22"/>
              </w:rPr>
              <w:t>, Betwan</w:t>
            </w:r>
            <w:r w:rsidRPr="000B1D1E">
              <w:rPr>
                <w:rFonts w:ascii="Calisto MT" w:eastAsia="Lustria" w:hAnsi="Calisto MT" w:cs="Lustria"/>
                <w:b/>
                <w:bCs/>
                <w:sz w:val="22"/>
                <w:szCs w:val="22"/>
                <w:vertAlign w:val="superscript"/>
              </w:rPr>
              <w:t>5</w:t>
            </w:r>
            <w:r w:rsidRPr="000B1D1E">
              <w:rPr>
                <w:rFonts w:ascii="Calisto MT" w:eastAsia="Lustria" w:hAnsi="Calisto MT" w:cs="Lustria"/>
                <w:b/>
                <w:bCs/>
                <w:sz w:val="22"/>
                <w:szCs w:val="22"/>
              </w:rPr>
              <w:t xml:space="preserve">, Abdul Manaf </w:t>
            </w:r>
            <w:r w:rsidRPr="000B1D1E">
              <w:rPr>
                <w:rFonts w:ascii="Calisto MT" w:eastAsia="Lustria" w:hAnsi="Calisto MT" w:cs="Lustria"/>
                <w:b/>
                <w:bCs/>
                <w:sz w:val="22"/>
                <w:szCs w:val="22"/>
                <w:vertAlign w:val="superscript"/>
              </w:rPr>
              <w:t>6</w:t>
            </w:r>
          </w:p>
          <w:p w14:paraId="5F3E039E" w14:textId="2AC5FF63" w:rsidR="00E74AAA" w:rsidRPr="000B1D1E" w:rsidRDefault="00E74AAA" w:rsidP="00E74AAA">
            <w:pPr>
              <w:pBdr>
                <w:top w:val="nil"/>
                <w:left w:val="nil"/>
                <w:bottom w:val="nil"/>
                <w:right w:val="nil"/>
                <w:between w:val="nil"/>
              </w:pBdr>
              <w:jc w:val="both"/>
              <w:rPr>
                <w:rFonts w:ascii="Calisto MT" w:eastAsia="Lustria" w:hAnsi="Calisto MT" w:cs="Lustria"/>
                <w:sz w:val="22"/>
                <w:szCs w:val="22"/>
              </w:rPr>
            </w:pPr>
            <w:r w:rsidRPr="000B1D1E">
              <w:rPr>
                <w:rFonts w:ascii="Calisto MT" w:eastAsia="Lustria" w:hAnsi="Calisto MT" w:cs="Lustria"/>
                <w:sz w:val="22"/>
                <w:szCs w:val="22"/>
              </w:rPr>
              <w:t>Elementary School Teacher Education,</w:t>
            </w:r>
            <w:r w:rsidR="006A7D96" w:rsidRPr="000B1D1E">
              <w:rPr>
                <w:rFonts w:ascii="Calisto MT" w:eastAsia="Lustria" w:hAnsi="Calisto MT" w:cs="Lustria"/>
                <w:sz w:val="22"/>
                <w:szCs w:val="22"/>
              </w:rPr>
              <w:t xml:space="preserve"> Universitas Muhammadiyah Buton</w:t>
            </w:r>
            <w:r w:rsidRPr="000B1D1E">
              <w:rPr>
                <w:rFonts w:ascii="Calisto MT" w:eastAsia="Lustria" w:hAnsi="Calisto MT" w:cs="Lustria"/>
                <w:sz w:val="22"/>
                <w:szCs w:val="22"/>
              </w:rPr>
              <w:t>, Indonesia</w:t>
            </w:r>
            <w:r w:rsidRPr="000B1D1E">
              <w:rPr>
                <w:rFonts w:ascii="Calisto MT" w:eastAsia="Lustria" w:hAnsi="Calisto MT" w:cs="Lustria"/>
                <w:sz w:val="22"/>
                <w:szCs w:val="22"/>
                <w:vertAlign w:val="superscript"/>
              </w:rPr>
              <w:t xml:space="preserve">1,2,3,4 </w:t>
            </w:r>
          </w:p>
          <w:p w14:paraId="690F47CD" w14:textId="018F0A10" w:rsidR="00E74AAA" w:rsidRPr="000B1D1E" w:rsidRDefault="00E74AAA" w:rsidP="00E74AAA">
            <w:pPr>
              <w:pBdr>
                <w:top w:val="nil"/>
                <w:left w:val="nil"/>
                <w:bottom w:val="nil"/>
                <w:right w:val="nil"/>
                <w:between w:val="nil"/>
              </w:pBdr>
              <w:jc w:val="both"/>
              <w:rPr>
                <w:rFonts w:ascii="Calisto MT" w:eastAsia="Lustria" w:hAnsi="Calisto MT" w:cs="Lustria"/>
                <w:sz w:val="22"/>
                <w:szCs w:val="22"/>
              </w:rPr>
            </w:pPr>
            <w:r w:rsidRPr="000B1D1E">
              <w:rPr>
                <w:rFonts w:ascii="Calisto MT" w:eastAsia="Lustria" w:hAnsi="Calisto MT" w:cs="Lustria"/>
                <w:sz w:val="22"/>
                <w:szCs w:val="22"/>
              </w:rPr>
              <w:t>Graphic Design, State Polytechnic of Creative Media, Indonesia</w:t>
            </w:r>
            <w:r w:rsidRPr="000B1D1E">
              <w:rPr>
                <w:rFonts w:ascii="Calisto MT" w:eastAsia="Lustria" w:hAnsi="Calisto MT" w:cs="Lustria"/>
                <w:sz w:val="22"/>
                <w:szCs w:val="22"/>
                <w:vertAlign w:val="superscript"/>
              </w:rPr>
              <w:t>5</w:t>
            </w:r>
          </w:p>
          <w:p w14:paraId="5AD2627D" w14:textId="2ADA3017" w:rsidR="00E74AAA" w:rsidRPr="000B1D1E" w:rsidRDefault="00E74AAA" w:rsidP="00E74AAA">
            <w:pPr>
              <w:pBdr>
                <w:top w:val="nil"/>
                <w:left w:val="nil"/>
                <w:bottom w:val="nil"/>
                <w:right w:val="nil"/>
                <w:between w:val="nil"/>
              </w:pBdr>
              <w:jc w:val="both"/>
              <w:rPr>
                <w:rFonts w:ascii="Calisto MT" w:eastAsia="Lustria" w:hAnsi="Calisto MT" w:cs="Lustria"/>
                <w:sz w:val="22"/>
                <w:szCs w:val="22"/>
                <w:vertAlign w:val="superscript"/>
              </w:rPr>
            </w:pPr>
            <w:r w:rsidRPr="000B1D1E">
              <w:rPr>
                <w:rFonts w:ascii="Calisto MT" w:eastAsia="Lustria" w:hAnsi="Calisto MT" w:cs="Lustria"/>
                <w:sz w:val="22"/>
                <w:szCs w:val="22"/>
              </w:rPr>
              <w:t xml:space="preserve">Badan Riset dan </w:t>
            </w:r>
            <w:proofErr w:type="spellStart"/>
            <w:r w:rsidRPr="000B1D1E">
              <w:rPr>
                <w:rFonts w:ascii="Calisto MT" w:eastAsia="Lustria" w:hAnsi="Calisto MT" w:cs="Lustria"/>
                <w:sz w:val="22"/>
                <w:szCs w:val="22"/>
              </w:rPr>
              <w:t>Inovasi</w:t>
            </w:r>
            <w:proofErr w:type="spellEnd"/>
            <w:r w:rsidRPr="000B1D1E">
              <w:rPr>
                <w:rFonts w:ascii="Calisto MT" w:eastAsia="Lustria" w:hAnsi="Calisto MT" w:cs="Lustria"/>
                <w:sz w:val="22"/>
                <w:szCs w:val="22"/>
              </w:rPr>
              <w:t xml:space="preserve"> Nasional, Indonesia</w:t>
            </w:r>
            <w:r w:rsidRPr="000B1D1E">
              <w:rPr>
                <w:rFonts w:ascii="Calisto MT" w:eastAsia="Lustria" w:hAnsi="Calisto MT" w:cs="Lustria"/>
                <w:sz w:val="22"/>
                <w:szCs w:val="22"/>
                <w:vertAlign w:val="superscript"/>
              </w:rPr>
              <w:t>6</w:t>
            </w:r>
          </w:p>
          <w:p w14:paraId="65AC569E" w14:textId="7A2E94FA" w:rsidR="00E74AAA" w:rsidRPr="000B1D1E" w:rsidRDefault="00E74AAA" w:rsidP="00E74AAA">
            <w:pPr>
              <w:pBdr>
                <w:top w:val="nil"/>
                <w:left w:val="nil"/>
                <w:bottom w:val="nil"/>
                <w:right w:val="nil"/>
                <w:between w:val="nil"/>
              </w:pBdr>
              <w:rPr>
                <w:rFonts w:ascii="Calisto MT" w:eastAsia="Lustria" w:hAnsi="Calisto MT" w:cs="Lustria"/>
                <w:sz w:val="22"/>
                <w:szCs w:val="22"/>
              </w:rPr>
            </w:pPr>
            <w:r w:rsidRPr="000B1D1E">
              <w:rPr>
                <w:rFonts w:ascii="Calisto MT" w:eastAsia="Lustria" w:hAnsi="Calisto MT" w:cs="Lustria"/>
                <w:b/>
                <w:bCs/>
                <w:sz w:val="22"/>
                <w:szCs w:val="22"/>
              </w:rPr>
              <w:t>Email:</w:t>
            </w:r>
            <w:r w:rsidRPr="000B1D1E">
              <w:rPr>
                <w:rFonts w:ascii="Calisto MT" w:eastAsia="Lustria" w:hAnsi="Calisto MT" w:cs="Lustria"/>
                <w:sz w:val="22"/>
                <w:szCs w:val="22"/>
              </w:rPr>
              <w:t xml:space="preserve"> </w:t>
            </w:r>
            <w:hyperlink r:id="rId9" w:history="1">
              <w:r w:rsidRPr="000B1D1E">
                <w:rPr>
                  <w:rStyle w:val="Hyperlink"/>
                  <w:rFonts w:ascii="Calisto MT" w:eastAsia="Lustria" w:hAnsi="Calisto MT" w:cs="Lustria"/>
                  <w:sz w:val="22"/>
                  <w:szCs w:val="22"/>
                </w:rPr>
                <w:t>nurminaminu@gmail.com</w:t>
              </w:r>
            </w:hyperlink>
            <w:r w:rsidR="00D22278" w:rsidRPr="000B1D1E">
              <w:rPr>
                <w:vertAlign w:val="superscript"/>
              </w:rPr>
              <w:t>1</w:t>
            </w:r>
            <w:r w:rsidRPr="000B1D1E">
              <w:rPr>
                <w:rFonts w:ascii="Calisto MT" w:eastAsia="Lustria" w:hAnsi="Calisto MT" w:cs="Lustria"/>
                <w:sz w:val="22"/>
                <w:szCs w:val="22"/>
              </w:rPr>
              <w:t xml:space="preserve">, </w:t>
            </w:r>
            <w:hyperlink r:id="rId10" w:history="1">
              <w:r w:rsidR="00D22278" w:rsidRPr="000B1D1E">
                <w:rPr>
                  <w:rStyle w:val="Hyperlink"/>
                  <w:rFonts w:ascii="Calisto MT" w:eastAsia="Lustria" w:hAnsi="Calisto MT" w:cs="Lustria"/>
                </w:rPr>
                <w:t>hijrawatil171208@gmail.com</w:t>
              </w:r>
              <w:r w:rsidR="00D22278" w:rsidRPr="000B1D1E">
                <w:rPr>
                  <w:rStyle w:val="Hyperlink"/>
                  <w:vertAlign w:val="superscript"/>
                </w:rPr>
                <w:t>2</w:t>
              </w:r>
            </w:hyperlink>
            <w:r w:rsidRPr="000B1D1E">
              <w:rPr>
                <w:rFonts w:ascii="Calisto MT" w:eastAsia="Lustria" w:hAnsi="Calisto MT" w:cs="Lustria"/>
                <w:sz w:val="22"/>
                <w:szCs w:val="22"/>
              </w:rPr>
              <w:t xml:space="preserve">, </w:t>
            </w:r>
            <w:hyperlink r:id="rId11" w:history="1">
              <w:r w:rsidR="00D22278" w:rsidRPr="000B1D1E">
                <w:rPr>
                  <w:rStyle w:val="Hyperlink"/>
                  <w:rFonts w:ascii="Calisto MT" w:eastAsia="Lustria" w:hAnsi="Calisto MT" w:cs="Lustria"/>
                </w:rPr>
                <w:t>akamarudin1453@gmail.com</w:t>
              </w:r>
              <w:r w:rsidR="00D22278" w:rsidRPr="000B1D1E">
                <w:rPr>
                  <w:rStyle w:val="Hyperlink"/>
                  <w:vertAlign w:val="superscript"/>
                </w:rPr>
                <w:t>3</w:t>
              </w:r>
            </w:hyperlink>
            <w:r w:rsidRPr="000B1D1E">
              <w:rPr>
                <w:rFonts w:ascii="Calisto MT" w:eastAsia="Lustria" w:hAnsi="Calisto MT" w:cs="Lustria"/>
                <w:sz w:val="22"/>
                <w:szCs w:val="22"/>
              </w:rPr>
              <w:t xml:space="preserve">, </w:t>
            </w:r>
            <w:hyperlink r:id="rId12" w:history="1">
              <w:r w:rsidRPr="000B1D1E">
                <w:rPr>
                  <w:rStyle w:val="Hyperlink"/>
                  <w:rFonts w:ascii="Calisto MT" w:eastAsia="Lustria" w:hAnsi="Calisto MT" w:cs="Lustria"/>
                  <w:sz w:val="22"/>
                  <w:szCs w:val="22"/>
                </w:rPr>
                <w:t>gawiseumb71@gmail.com</w:t>
              </w:r>
            </w:hyperlink>
            <w:r w:rsidR="00D22278" w:rsidRPr="000B1D1E">
              <w:rPr>
                <w:vertAlign w:val="superscript"/>
              </w:rPr>
              <w:t>4</w:t>
            </w:r>
            <w:r w:rsidRPr="000B1D1E">
              <w:rPr>
                <w:rFonts w:ascii="Calisto MT" w:eastAsia="Lustria" w:hAnsi="Calisto MT" w:cs="Lustria"/>
                <w:sz w:val="22"/>
                <w:szCs w:val="22"/>
              </w:rPr>
              <w:t xml:space="preserve">, </w:t>
            </w:r>
            <w:hyperlink r:id="rId13" w:history="1">
              <w:r w:rsidR="00D22278" w:rsidRPr="000B1D1E">
                <w:rPr>
                  <w:rStyle w:val="Hyperlink"/>
                  <w:rFonts w:ascii="Calisto MT" w:eastAsia="Lustria" w:hAnsi="Calisto MT" w:cs="Lustria"/>
                </w:rPr>
                <w:t>betwan@polimedia.ac.id</w:t>
              </w:r>
              <w:r w:rsidR="00D22278" w:rsidRPr="000B1D1E">
                <w:rPr>
                  <w:rStyle w:val="Hyperlink"/>
                  <w:vertAlign w:val="superscript"/>
                </w:rPr>
                <w:t>5</w:t>
              </w:r>
            </w:hyperlink>
            <w:r w:rsidRPr="000B1D1E">
              <w:rPr>
                <w:rFonts w:ascii="Calisto MT" w:eastAsia="Lustria" w:hAnsi="Calisto MT" w:cs="Lustria"/>
                <w:sz w:val="22"/>
                <w:szCs w:val="22"/>
              </w:rPr>
              <w:t xml:space="preserve">, </w:t>
            </w:r>
            <w:hyperlink r:id="rId14" w:history="1">
              <w:r w:rsidR="00D22278" w:rsidRPr="000B1D1E">
                <w:rPr>
                  <w:rStyle w:val="Hyperlink"/>
                  <w:rFonts w:ascii="Calisto MT" w:eastAsia="Lustria" w:hAnsi="Calisto MT" w:cs="Lustria"/>
                </w:rPr>
                <w:t>abdu103@brin.co.id</w:t>
              </w:r>
              <w:r w:rsidR="00D22278" w:rsidRPr="000B1D1E">
                <w:rPr>
                  <w:rStyle w:val="Hyperlink"/>
                  <w:vertAlign w:val="superscript"/>
                </w:rPr>
                <w:t>6</w:t>
              </w:r>
              <w:r w:rsidR="00D22278" w:rsidRPr="000B1D1E">
                <w:rPr>
                  <w:rStyle w:val="Hyperlink"/>
                  <w:rFonts w:ascii="Calisto MT" w:eastAsia="Lustria" w:hAnsi="Calisto MT" w:cs="Lustria"/>
                </w:rPr>
                <w:t xml:space="preserve"> </w:t>
              </w:r>
            </w:hyperlink>
          </w:p>
        </w:tc>
      </w:tr>
    </w:tbl>
    <w:p w14:paraId="56616356" w14:textId="77777777" w:rsidR="00392B5A" w:rsidRPr="000B1D1E" w:rsidRDefault="00392B5A" w:rsidP="00E74AAA">
      <w:pPr>
        <w:widowControl w:val="0"/>
        <w:pBdr>
          <w:top w:val="nil"/>
          <w:left w:val="nil"/>
          <w:bottom w:val="nil"/>
          <w:right w:val="nil"/>
          <w:between w:val="nil"/>
        </w:pBdr>
        <w:spacing w:after="0" w:line="240" w:lineRule="auto"/>
        <w:rPr>
          <w:rFonts w:ascii="Arial" w:eastAsia="Arial" w:hAnsi="Arial" w:cs="Arial"/>
          <w:color w:val="000000"/>
        </w:rPr>
      </w:pPr>
    </w:p>
    <w:p w14:paraId="65EAA4B1" w14:textId="0215FBF2" w:rsidR="00DA7FA4" w:rsidRPr="000B1D1E" w:rsidRDefault="00420138" w:rsidP="00E74AAA">
      <w:pPr>
        <w:pStyle w:val="NormalWeb"/>
        <w:spacing w:before="0" w:beforeAutospacing="0" w:after="0" w:afterAutospacing="0"/>
        <w:jc w:val="both"/>
        <w:rPr>
          <w:rFonts w:ascii="Calisto MT" w:hAnsi="Calisto MT"/>
          <w:sz w:val="22"/>
          <w:szCs w:val="22"/>
        </w:rPr>
      </w:pPr>
      <w:r w:rsidRPr="000B1D1E">
        <w:rPr>
          <w:rFonts w:ascii="Calisto MT" w:eastAsia="Lustria" w:hAnsi="Calisto MT" w:cs="Lustria"/>
          <w:b/>
          <w:iCs/>
          <w:sz w:val="22"/>
          <w:szCs w:val="22"/>
        </w:rPr>
        <w:t xml:space="preserve">ABSTRACT: </w:t>
      </w:r>
      <w:r w:rsidR="00FF157C" w:rsidRPr="000B1D1E">
        <w:rPr>
          <w:rFonts w:ascii="Calisto MT" w:eastAsia="Lustria" w:hAnsi="Calisto MT" w:cs="Lustria"/>
          <w:iCs/>
          <w:sz w:val="22"/>
          <w:szCs w:val="22"/>
        </w:rPr>
        <w:t>This study aims to test</w:t>
      </w:r>
      <w:r w:rsidR="00FF157C" w:rsidRPr="000B1D1E">
        <w:rPr>
          <w:rFonts w:ascii="Calisto MT" w:eastAsia="Lustria" w:hAnsi="Calisto MT" w:cs="Lustria"/>
          <w:b/>
          <w:iCs/>
          <w:sz w:val="22"/>
          <w:szCs w:val="22"/>
        </w:rPr>
        <w:t xml:space="preserve"> </w:t>
      </w:r>
      <w:r w:rsidR="00DA7FA4" w:rsidRPr="000B1D1E">
        <w:rPr>
          <w:rFonts w:ascii="Calisto MT" w:hAnsi="Calisto MT"/>
          <w:sz w:val="22"/>
          <w:szCs w:val="22"/>
        </w:rPr>
        <w:t xml:space="preserve">the suitability of a creativity character construct model for elementary school students within the Pancasila Student Profile </w:t>
      </w:r>
      <w:r w:rsidR="007653CD" w:rsidRPr="000B1D1E">
        <w:rPr>
          <w:rFonts w:ascii="Calisto MT" w:hAnsi="Calisto MT"/>
          <w:sz w:val="22"/>
          <w:szCs w:val="22"/>
        </w:rPr>
        <w:t>Project</w:t>
      </w:r>
      <w:r w:rsidR="00DA7FA4" w:rsidRPr="000B1D1E">
        <w:rPr>
          <w:rFonts w:ascii="Calisto MT" w:hAnsi="Calisto MT"/>
          <w:sz w:val="22"/>
          <w:szCs w:val="22"/>
        </w:rPr>
        <w:t xml:space="preserve">. </w:t>
      </w:r>
      <w:r w:rsidR="005F5E40" w:rsidRPr="000B1D1E">
        <w:rPr>
          <w:rFonts w:ascii="Calisto MT" w:hAnsi="Calisto MT"/>
          <w:sz w:val="22"/>
          <w:szCs w:val="22"/>
        </w:rPr>
        <w:t>This construct represents the contextual manifestation of creative expression in students’ daily lives, which includes seven indicators</w:t>
      </w:r>
      <w:r w:rsidR="00DA7FA4" w:rsidRPr="000B1D1E">
        <w:rPr>
          <w:rFonts w:ascii="Calisto MT" w:hAnsi="Calisto MT"/>
          <w:sz w:val="22"/>
          <w:szCs w:val="22"/>
        </w:rPr>
        <w:t xml:space="preserve">: embracing challenges, crafting from waste, dancing, imagining, creating art projects, participating in short story competitions, and adaptability. </w:t>
      </w:r>
      <w:r w:rsidR="004354ED" w:rsidRPr="000B1D1E">
        <w:rPr>
          <w:rFonts w:ascii="Calisto MT" w:hAnsi="Calisto MT"/>
          <w:sz w:val="22"/>
          <w:szCs w:val="22"/>
        </w:rPr>
        <w:t xml:space="preserve">A </w:t>
      </w:r>
      <w:r w:rsidR="00D168C7" w:rsidRPr="000B1D1E">
        <w:rPr>
          <w:rFonts w:ascii="Calisto MT" w:hAnsi="Calisto MT" w:cstheme="minorHAnsi"/>
          <w:sz w:val="22"/>
          <w:szCs w:val="22"/>
          <w:lang w:val="en-US"/>
        </w:rPr>
        <w:t>quantitative approach</w:t>
      </w:r>
      <w:r w:rsidR="00D168C7" w:rsidRPr="000B1D1E">
        <w:rPr>
          <w:rFonts w:ascii="Calisto MT" w:hAnsi="Calisto MT"/>
          <w:sz w:val="22"/>
          <w:szCs w:val="22"/>
        </w:rPr>
        <w:t xml:space="preserve"> </w:t>
      </w:r>
      <w:r w:rsidR="00DA7FA4" w:rsidRPr="000B1D1E">
        <w:rPr>
          <w:rFonts w:ascii="Calisto MT" w:hAnsi="Calisto MT"/>
          <w:sz w:val="22"/>
          <w:szCs w:val="22"/>
        </w:rPr>
        <w:t xml:space="preserve">was applied to public elementary school students in </w:t>
      </w:r>
      <w:proofErr w:type="spellStart"/>
      <w:r w:rsidR="00DA7FA4" w:rsidRPr="000B1D1E">
        <w:rPr>
          <w:rFonts w:ascii="Calisto MT" w:hAnsi="Calisto MT"/>
          <w:sz w:val="22"/>
          <w:szCs w:val="22"/>
        </w:rPr>
        <w:t>Baubau</w:t>
      </w:r>
      <w:proofErr w:type="spellEnd"/>
      <w:r w:rsidR="00DA7FA4" w:rsidRPr="000B1D1E">
        <w:rPr>
          <w:rFonts w:ascii="Calisto MT" w:hAnsi="Calisto MT"/>
          <w:sz w:val="22"/>
          <w:szCs w:val="22"/>
        </w:rPr>
        <w:t xml:space="preserve"> City, supported by a meta-synthesis to strengthen the conceptual foundation. Findings reveal that students’ creativity develops more effectively through direct experience, idea exploration, and engagement in contextual tasks rather than passive learning. Practice-based indicators are more dominant than abstract ones. Data were collected through questionnaires and analyzed using Confirmatory Factor Analysis, showing a good model fit. </w:t>
      </w:r>
      <w:r w:rsidR="007653CD" w:rsidRPr="000B1D1E">
        <w:rPr>
          <w:rFonts w:ascii="Calisto MT" w:hAnsi="Calisto MT"/>
          <w:sz w:val="22"/>
          <w:szCs w:val="22"/>
        </w:rPr>
        <w:t>All indicators were found to contribute significantly to the construct, with the highest contribution coming from the ability to create handicrafts from recycled materials and the lowest contribution from adaptability. These findings confirm that students’ creativity is contextual in nature and deeply rooted in authentic, real-life experiences. This study contributes to creativity theory by proposing an empirically validated and practice-oriented construct of creative character, highlighting the importance of strengthening the Pancasila Student Profile Strengthening Project within primary education.</w:t>
      </w:r>
    </w:p>
    <w:p w14:paraId="33390E90" w14:textId="77777777" w:rsidR="00E74AAA" w:rsidRPr="000B1D1E" w:rsidRDefault="00E74AAA" w:rsidP="00E74AAA">
      <w:pPr>
        <w:pStyle w:val="NormalWeb"/>
        <w:spacing w:before="0" w:beforeAutospacing="0" w:after="0" w:afterAutospacing="0"/>
        <w:jc w:val="both"/>
        <w:rPr>
          <w:rFonts w:ascii="Calisto MT" w:hAnsi="Calisto MT"/>
          <w:sz w:val="12"/>
          <w:szCs w:val="12"/>
        </w:rPr>
      </w:pPr>
    </w:p>
    <w:p w14:paraId="6EF220AF" w14:textId="75BB19A8" w:rsidR="00F50EE9" w:rsidRPr="000B1D1E" w:rsidRDefault="00420138" w:rsidP="00E74AAA">
      <w:pPr>
        <w:pStyle w:val="NormalWeb"/>
        <w:spacing w:before="0" w:beforeAutospacing="0" w:after="0" w:afterAutospacing="0"/>
        <w:jc w:val="both"/>
        <w:rPr>
          <w:rFonts w:ascii="Calisto MT" w:eastAsia="Lustria" w:hAnsi="Calisto MT" w:cs="Lustria"/>
          <w:iCs/>
          <w:sz w:val="22"/>
          <w:szCs w:val="22"/>
        </w:rPr>
      </w:pPr>
      <w:r w:rsidRPr="000B1D1E">
        <w:rPr>
          <w:rFonts w:ascii="Calisto MT" w:eastAsia="Lustria" w:hAnsi="Calisto MT" w:cs="Lustria"/>
          <w:b/>
          <w:iCs/>
          <w:sz w:val="22"/>
          <w:szCs w:val="22"/>
        </w:rPr>
        <w:t>Keywords</w:t>
      </w:r>
      <w:r w:rsidRPr="000B1D1E">
        <w:rPr>
          <w:rFonts w:ascii="Calisto MT" w:eastAsia="Lustria" w:hAnsi="Calisto MT" w:cs="Lustria"/>
          <w:iCs/>
          <w:sz w:val="22"/>
          <w:szCs w:val="22"/>
        </w:rPr>
        <w:t>:</w:t>
      </w:r>
      <w:r w:rsidR="00515748" w:rsidRPr="000B1D1E">
        <w:rPr>
          <w:rFonts w:ascii="Calisto MT" w:eastAsia="Lustria" w:hAnsi="Calisto MT" w:cs="Lustria"/>
          <w:iCs/>
          <w:sz w:val="22"/>
          <w:szCs w:val="22"/>
        </w:rPr>
        <w:t xml:space="preserve"> </w:t>
      </w:r>
      <w:r w:rsidR="00F50EE9" w:rsidRPr="000B1D1E">
        <w:rPr>
          <w:rFonts w:ascii="Calisto MT" w:eastAsia="Lustria" w:hAnsi="Calisto MT" w:cs="Lustria"/>
          <w:iCs/>
          <w:sz w:val="22"/>
          <w:szCs w:val="22"/>
        </w:rPr>
        <w:t xml:space="preserve">Creative </w:t>
      </w:r>
      <w:r w:rsidR="00515748" w:rsidRPr="000B1D1E">
        <w:rPr>
          <w:rFonts w:ascii="Calisto MT" w:eastAsia="Lustria" w:hAnsi="Calisto MT" w:cs="Lustria"/>
          <w:iCs/>
          <w:sz w:val="22"/>
          <w:szCs w:val="22"/>
        </w:rPr>
        <w:t>character, elementary school students, meta</w:t>
      </w:r>
      <w:r w:rsidR="00894366" w:rsidRPr="000B1D1E">
        <w:rPr>
          <w:rFonts w:ascii="Calisto MT" w:eastAsia="Lustria" w:hAnsi="Calisto MT" w:cs="Lustria"/>
          <w:iCs/>
          <w:sz w:val="22"/>
          <w:szCs w:val="22"/>
        </w:rPr>
        <w:t>-</w:t>
      </w:r>
      <w:r w:rsidR="00515748" w:rsidRPr="000B1D1E">
        <w:rPr>
          <w:rFonts w:ascii="Calisto MT" w:eastAsia="Lustria" w:hAnsi="Calisto MT" w:cs="Lustria"/>
          <w:iCs/>
          <w:sz w:val="22"/>
          <w:szCs w:val="22"/>
        </w:rPr>
        <w:t>synthesis, confirmatory factor analysis</w:t>
      </w:r>
      <w:r w:rsidR="00D22278" w:rsidRPr="000B1D1E">
        <w:rPr>
          <w:rFonts w:ascii="Calisto MT" w:eastAsia="Lustria" w:hAnsi="Calisto MT" w:cs="Lustria"/>
          <w:iCs/>
          <w:sz w:val="22"/>
          <w:szCs w:val="22"/>
        </w:rPr>
        <w:t>.</w:t>
      </w:r>
    </w:p>
    <w:p w14:paraId="5BDFEC86" w14:textId="77777777" w:rsidR="000D3098" w:rsidRPr="000B1D1E" w:rsidRDefault="000D3098" w:rsidP="00E74AAA">
      <w:pPr>
        <w:pStyle w:val="NormalWeb"/>
        <w:spacing w:before="0" w:beforeAutospacing="0" w:after="0" w:afterAutospacing="0"/>
        <w:jc w:val="both"/>
        <w:rPr>
          <w:rFonts w:ascii="Calisto MT" w:hAnsi="Calisto MT"/>
          <w:sz w:val="22"/>
          <w:szCs w:val="22"/>
        </w:rPr>
      </w:pPr>
    </w:p>
    <w:p w14:paraId="0FC7309D" w14:textId="7333D989" w:rsidR="00281A99" w:rsidRPr="000B1D1E" w:rsidRDefault="00E41BEF" w:rsidP="00E74AAA">
      <w:pPr>
        <w:pStyle w:val="NormalWeb"/>
        <w:spacing w:before="0" w:beforeAutospacing="0" w:after="0" w:afterAutospacing="0"/>
        <w:jc w:val="both"/>
        <w:rPr>
          <w:rFonts w:ascii="Calisto MT" w:hAnsi="Calisto MT"/>
          <w:i/>
          <w:iCs/>
          <w:sz w:val="22"/>
          <w:szCs w:val="22"/>
        </w:rPr>
      </w:pPr>
      <w:r w:rsidRPr="000B1D1E">
        <w:rPr>
          <w:rFonts w:ascii="Calisto MT" w:eastAsia="Lustria" w:hAnsi="Calisto MT" w:cs="Lustria"/>
          <w:b/>
          <w:bCs/>
          <w:i/>
          <w:sz w:val="22"/>
          <w:szCs w:val="22"/>
        </w:rPr>
        <w:t xml:space="preserve">ABSTRAK: </w:t>
      </w:r>
      <w:r w:rsidR="00FF157C" w:rsidRPr="000B1D1E">
        <w:rPr>
          <w:rStyle w:val="rynqvb"/>
          <w:rFonts w:ascii="Calisto MT" w:hAnsi="Calisto MT"/>
          <w:i/>
          <w:sz w:val="22"/>
          <w:szCs w:val="22"/>
          <w:lang w:val="id-ID"/>
        </w:rPr>
        <w:t xml:space="preserve">Penelitian ini </w:t>
      </w:r>
      <w:proofErr w:type="spellStart"/>
      <w:r w:rsidR="00FF157C" w:rsidRPr="000B1D1E">
        <w:rPr>
          <w:rStyle w:val="rynqvb"/>
          <w:rFonts w:ascii="Calisto MT" w:hAnsi="Calisto MT"/>
          <w:i/>
          <w:sz w:val="22"/>
          <w:szCs w:val="22"/>
          <w:lang w:val="en-US"/>
        </w:rPr>
        <w:t>bertujuan</w:t>
      </w:r>
      <w:proofErr w:type="spellEnd"/>
      <w:r w:rsidR="00FF157C" w:rsidRPr="000B1D1E">
        <w:rPr>
          <w:rStyle w:val="rynqvb"/>
          <w:rFonts w:ascii="Calisto MT" w:hAnsi="Calisto MT"/>
          <w:i/>
          <w:sz w:val="22"/>
          <w:szCs w:val="22"/>
          <w:lang w:val="en-US"/>
        </w:rPr>
        <w:t xml:space="preserve"> </w:t>
      </w:r>
      <w:proofErr w:type="spellStart"/>
      <w:r w:rsidR="00FF157C" w:rsidRPr="000B1D1E">
        <w:rPr>
          <w:rStyle w:val="rynqvb"/>
          <w:rFonts w:ascii="Calisto MT" w:hAnsi="Calisto MT"/>
          <w:i/>
          <w:sz w:val="22"/>
          <w:szCs w:val="22"/>
          <w:lang w:val="en-US"/>
        </w:rPr>
        <w:t>untuk</w:t>
      </w:r>
      <w:proofErr w:type="spellEnd"/>
      <w:r w:rsidR="00FF157C" w:rsidRPr="000B1D1E">
        <w:rPr>
          <w:rStyle w:val="rynqvb"/>
          <w:rFonts w:ascii="Calisto MT" w:hAnsi="Calisto MT"/>
          <w:i/>
          <w:sz w:val="22"/>
          <w:szCs w:val="22"/>
          <w:lang w:val="en-US"/>
        </w:rPr>
        <w:t xml:space="preserve"> </w:t>
      </w:r>
      <w:r w:rsidR="00FF157C" w:rsidRPr="000B1D1E">
        <w:rPr>
          <w:rStyle w:val="rynqvb"/>
          <w:rFonts w:ascii="Calisto MT" w:hAnsi="Calisto MT"/>
          <w:i/>
          <w:sz w:val="22"/>
          <w:szCs w:val="22"/>
          <w:lang w:val="id-ID"/>
        </w:rPr>
        <w:t>meng</w:t>
      </w:r>
      <w:r w:rsidR="00FF157C" w:rsidRPr="000B1D1E">
        <w:rPr>
          <w:rStyle w:val="rynqvb"/>
          <w:rFonts w:ascii="Calisto MT" w:hAnsi="Calisto MT"/>
          <w:i/>
          <w:sz w:val="22"/>
          <w:szCs w:val="22"/>
          <w:lang w:val="en-US"/>
        </w:rPr>
        <w:t>uji</w:t>
      </w:r>
      <w:r w:rsidR="00FF157C" w:rsidRPr="000B1D1E">
        <w:rPr>
          <w:rStyle w:val="rynqvb"/>
          <w:rFonts w:ascii="Calisto MT" w:hAnsi="Calisto MT"/>
          <w:i/>
          <w:sz w:val="22"/>
          <w:szCs w:val="22"/>
          <w:lang w:val="id-ID"/>
        </w:rPr>
        <w:t xml:space="preserve"> kesesuaian model konstruksi karakter kreativitas untuk siswa sekolah dasar dalam kerangka Profil </w:t>
      </w:r>
      <w:r w:rsidR="00991F8B" w:rsidRPr="000B1D1E">
        <w:rPr>
          <w:rStyle w:val="rynqvb"/>
          <w:rFonts w:ascii="Calisto MT" w:hAnsi="Calisto MT"/>
          <w:i/>
          <w:sz w:val="22"/>
          <w:szCs w:val="22"/>
          <w:lang w:val="id-ID"/>
        </w:rPr>
        <w:t>Pelajar</w:t>
      </w:r>
      <w:r w:rsidR="00FF157C" w:rsidRPr="000B1D1E">
        <w:rPr>
          <w:rStyle w:val="rynqvb"/>
          <w:rFonts w:ascii="Calisto MT" w:hAnsi="Calisto MT"/>
          <w:i/>
          <w:sz w:val="22"/>
          <w:szCs w:val="22"/>
          <w:lang w:val="id-ID"/>
        </w:rPr>
        <w:t xml:space="preserve"> Pancasila.</w:t>
      </w:r>
      <w:r w:rsidR="00FF157C" w:rsidRPr="000B1D1E">
        <w:rPr>
          <w:rStyle w:val="hwtze"/>
          <w:rFonts w:ascii="Calisto MT" w:hAnsi="Calisto MT"/>
          <w:i/>
          <w:sz w:val="22"/>
          <w:szCs w:val="22"/>
          <w:lang w:val="id-ID"/>
        </w:rPr>
        <w:t xml:space="preserve"> </w:t>
      </w:r>
      <w:r w:rsidR="00D06B32" w:rsidRPr="000B1D1E">
        <w:rPr>
          <w:rStyle w:val="rynqvb"/>
          <w:rFonts w:ascii="Calisto MT" w:hAnsi="Calisto MT"/>
          <w:i/>
          <w:sz w:val="22"/>
          <w:szCs w:val="22"/>
          <w:lang w:val="id-ID"/>
        </w:rPr>
        <w:t>Konstruk ini merepresentasikan manifestasi kontekstual dari ekspresi kreativitas dalam kehidupan sehari-hari siswa, yang mencakup tujuh indikator</w:t>
      </w:r>
      <w:r w:rsidR="00FF157C" w:rsidRPr="000B1D1E">
        <w:rPr>
          <w:rStyle w:val="rynqvb"/>
          <w:rFonts w:ascii="Calisto MT" w:hAnsi="Calisto MT"/>
          <w:i/>
          <w:sz w:val="22"/>
          <w:szCs w:val="22"/>
          <w:lang w:val="id-ID"/>
        </w:rPr>
        <w:t xml:space="preserve">: menerima tantangan, membuat kerajinan dari barang bekas, menari, berimajinasi, membuat proyek seni, berpartisipasi dalam kompetisi cerita pendek, dan adaptabilitas. </w:t>
      </w:r>
      <w:r w:rsidR="004354ED" w:rsidRPr="000B1D1E">
        <w:rPr>
          <w:rStyle w:val="rynqvb"/>
          <w:rFonts w:ascii="Calisto MT" w:hAnsi="Calisto MT"/>
          <w:i/>
          <w:sz w:val="22"/>
          <w:szCs w:val="22"/>
          <w:lang w:val="id-ID"/>
        </w:rPr>
        <w:t>S</w:t>
      </w:r>
      <w:r w:rsidR="00FF157C" w:rsidRPr="000B1D1E">
        <w:rPr>
          <w:rStyle w:val="rynqvb"/>
          <w:rFonts w:ascii="Calisto MT" w:hAnsi="Calisto MT"/>
          <w:i/>
          <w:sz w:val="22"/>
          <w:szCs w:val="22"/>
          <w:lang w:val="id-ID"/>
        </w:rPr>
        <w:t>urvei kuantitatif diterapkan pada siswa sekolah dasar negeri di Kota Baubau, didukung oleh meta-sintesis untuk memperkuat landasan konseptual.</w:t>
      </w:r>
      <w:r w:rsidR="00FF157C" w:rsidRPr="000B1D1E">
        <w:rPr>
          <w:rStyle w:val="hwtze"/>
          <w:rFonts w:ascii="Calisto MT" w:hAnsi="Calisto MT"/>
          <w:i/>
          <w:sz w:val="22"/>
          <w:szCs w:val="22"/>
          <w:lang w:val="id-ID"/>
        </w:rPr>
        <w:t xml:space="preserve"> </w:t>
      </w:r>
      <w:r w:rsidR="00FF157C" w:rsidRPr="000B1D1E">
        <w:rPr>
          <w:rStyle w:val="rynqvb"/>
          <w:rFonts w:ascii="Calisto MT" w:hAnsi="Calisto MT"/>
          <w:i/>
          <w:sz w:val="22"/>
          <w:szCs w:val="22"/>
          <w:lang w:val="id-ID"/>
        </w:rPr>
        <w:t>Temuan menunjukkan bahwa kreativitas siswa berkembang lebih efektif melalui pengalaman langsung, eksplorasi ide, dan keterlibatan dalam tugas kontekstual daripada pembelajaran pasif.</w:t>
      </w:r>
      <w:r w:rsidR="00FF157C" w:rsidRPr="000B1D1E">
        <w:rPr>
          <w:rStyle w:val="hwtze"/>
          <w:rFonts w:ascii="Calisto MT" w:hAnsi="Calisto MT"/>
          <w:i/>
          <w:sz w:val="22"/>
          <w:szCs w:val="22"/>
          <w:lang w:val="id-ID"/>
        </w:rPr>
        <w:t xml:space="preserve"> </w:t>
      </w:r>
      <w:r w:rsidR="00FF157C" w:rsidRPr="000B1D1E">
        <w:rPr>
          <w:rStyle w:val="rynqvb"/>
          <w:rFonts w:ascii="Calisto MT" w:hAnsi="Calisto MT"/>
          <w:i/>
          <w:sz w:val="22"/>
          <w:szCs w:val="22"/>
          <w:lang w:val="id-ID"/>
        </w:rPr>
        <w:t>Indikator berbasis praktik lebih dominan daripada indikator abstrak.</w:t>
      </w:r>
      <w:r w:rsidR="00FF157C" w:rsidRPr="000B1D1E">
        <w:rPr>
          <w:rStyle w:val="hwtze"/>
          <w:rFonts w:ascii="Calisto MT" w:hAnsi="Calisto MT"/>
          <w:i/>
          <w:sz w:val="22"/>
          <w:szCs w:val="22"/>
          <w:lang w:val="id-ID"/>
        </w:rPr>
        <w:t xml:space="preserve"> </w:t>
      </w:r>
      <w:r w:rsidR="00FF157C" w:rsidRPr="000B1D1E">
        <w:rPr>
          <w:rStyle w:val="rynqvb"/>
          <w:rFonts w:ascii="Calisto MT" w:hAnsi="Calisto MT"/>
          <w:i/>
          <w:sz w:val="22"/>
          <w:szCs w:val="22"/>
          <w:lang w:val="id-ID"/>
        </w:rPr>
        <w:t>Data dikumpulkan melalui kuesioner dan dianalisis menggunakan Analisis Faktor Konfirmatori, menunjukkan kesesuaian model yang baik</w:t>
      </w:r>
      <w:r w:rsidR="00281A99" w:rsidRPr="000B1D1E">
        <w:rPr>
          <w:rStyle w:val="rynqvb"/>
          <w:rFonts w:ascii="Calisto MT" w:hAnsi="Calisto MT"/>
          <w:i/>
          <w:sz w:val="22"/>
          <w:szCs w:val="22"/>
          <w:lang w:val="id-ID"/>
        </w:rPr>
        <w:t xml:space="preserve">. </w:t>
      </w:r>
      <w:proofErr w:type="spellStart"/>
      <w:r w:rsidR="00281A99" w:rsidRPr="000B1D1E">
        <w:rPr>
          <w:rFonts w:ascii="Calisto MT" w:hAnsi="Calisto MT"/>
          <w:i/>
          <w:iCs/>
          <w:sz w:val="22"/>
          <w:szCs w:val="22"/>
        </w:rPr>
        <w:t>Semua</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indikator</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terbukti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berkontribusi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dengan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kontribusi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tertinggi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berasal</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lastRenderedPageBreak/>
        <w:t>dari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kemampuan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membuat</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kerajinan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dari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bahan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bekas</w:t>
      </w:r>
      <w:proofErr w:type="spellEnd"/>
      <w:r w:rsidR="00281A99" w:rsidRPr="000B1D1E">
        <w:rPr>
          <w:rFonts w:ascii="Calisto MT" w:hAnsi="Calisto MT"/>
          <w:i/>
          <w:iCs/>
          <w:sz w:val="22"/>
          <w:szCs w:val="22"/>
        </w:rPr>
        <w:t xml:space="preserve"> dan </w:t>
      </w:r>
      <w:proofErr w:type="spellStart"/>
      <w:r w:rsidR="00281A99" w:rsidRPr="000B1D1E">
        <w:rPr>
          <w:rFonts w:ascii="Calisto MT" w:hAnsi="Calisto MT"/>
          <w:i/>
          <w:iCs/>
          <w:sz w:val="22"/>
          <w:szCs w:val="22"/>
        </w:rPr>
        <w:t>kontribusi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terendah</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dari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kemampuan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beradaptasi</w:t>
      </w:r>
      <w:proofErr w:type="spellEnd"/>
      <w:r w:rsidR="00281A99" w:rsidRPr="000B1D1E">
        <w:rPr>
          <w:rFonts w:ascii="Calisto MT" w:hAnsi="Calisto MT"/>
          <w:i/>
          <w:iCs/>
          <w:sz w:val="22"/>
          <w:szCs w:val="22"/>
        </w:rPr>
        <w:t xml:space="preserve">. Hasil </w:t>
      </w:r>
      <w:proofErr w:type="spellStart"/>
      <w:r w:rsidR="00281A99" w:rsidRPr="000B1D1E">
        <w:rPr>
          <w:rFonts w:ascii="Calisto MT" w:hAnsi="Calisto MT"/>
          <w:i/>
          <w:iCs/>
          <w:sz w:val="22"/>
          <w:szCs w:val="22"/>
        </w:rPr>
        <w:t>ini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menegaskan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bahwa</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kreativitas</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siswa</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bersifat</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kontekstual</w:t>
      </w:r>
      <w:proofErr w:type="spellEnd"/>
      <w:r w:rsidR="00281A99" w:rsidRPr="000B1D1E">
        <w:rPr>
          <w:rFonts w:ascii="Calisto MT" w:hAnsi="Calisto MT"/>
          <w:i/>
          <w:iCs/>
          <w:sz w:val="22"/>
          <w:szCs w:val="22"/>
        </w:rPr>
        <w:t xml:space="preserve"> dan </w:t>
      </w:r>
      <w:proofErr w:type="spellStart"/>
      <w:r w:rsidR="00281A99" w:rsidRPr="000B1D1E">
        <w:rPr>
          <w:rFonts w:ascii="Calisto MT" w:hAnsi="Calisto MT"/>
          <w:i/>
          <w:iCs/>
          <w:sz w:val="22"/>
          <w:szCs w:val="22"/>
        </w:rPr>
        <w:t>berakar</w:t>
      </w:r>
      <w:proofErr w:type="spellEnd"/>
      <w:r w:rsidR="00281A99" w:rsidRPr="000B1D1E">
        <w:rPr>
          <w:rFonts w:ascii="Calisto MT" w:hAnsi="Calisto MT"/>
          <w:i/>
          <w:iCs/>
          <w:sz w:val="22"/>
          <w:szCs w:val="22"/>
        </w:rPr>
        <w:t xml:space="preserve"> pada </w:t>
      </w:r>
      <w:proofErr w:type="spellStart"/>
      <w:r w:rsidR="00281A99" w:rsidRPr="000B1D1E">
        <w:rPr>
          <w:rFonts w:ascii="Calisto MT" w:hAnsi="Calisto MT"/>
          <w:i/>
          <w:iCs/>
          <w:sz w:val="22"/>
          <w:szCs w:val="22"/>
        </w:rPr>
        <w:t>pengalaman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nyata</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dalam</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kehidupan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sehari-hari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Penelitian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ini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memberikan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kontribusi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terhadap</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teori</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kreativitas</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dengan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menawarkan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konstruk</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karakter</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kreatif</w:t>
      </w:r>
      <w:proofErr w:type="spellEnd"/>
      <w:r w:rsidR="00281A99" w:rsidRPr="000B1D1E">
        <w:rPr>
          <w:rFonts w:ascii="Calisto MT" w:hAnsi="Calisto MT"/>
          <w:i/>
          <w:iCs/>
          <w:sz w:val="22"/>
          <w:szCs w:val="22"/>
        </w:rPr>
        <w:t xml:space="preserve"> yang </w:t>
      </w:r>
      <w:proofErr w:type="spellStart"/>
      <w:r w:rsidR="00281A99" w:rsidRPr="000B1D1E">
        <w:rPr>
          <w:rFonts w:ascii="Calisto MT" w:hAnsi="Calisto MT"/>
          <w:i/>
          <w:iCs/>
          <w:sz w:val="22"/>
          <w:szCs w:val="22"/>
        </w:rPr>
        <w:t>didukung</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secara</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empiris</w:t>
      </w:r>
      <w:proofErr w:type="spellEnd"/>
      <w:r w:rsidR="00281A99" w:rsidRPr="000B1D1E">
        <w:rPr>
          <w:rFonts w:ascii="Calisto MT" w:hAnsi="Calisto MT"/>
          <w:i/>
          <w:iCs/>
          <w:sz w:val="22"/>
          <w:szCs w:val="22"/>
        </w:rPr>
        <w:t xml:space="preserve"> dan </w:t>
      </w:r>
      <w:proofErr w:type="spellStart"/>
      <w:r w:rsidR="00281A99" w:rsidRPr="000B1D1E">
        <w:rPr>
          <w:rFonts w:ascii="Calisto MT" w:hAnsi="Calisto MT"/>
          <w:i/>
          <w:iCs/>
          <w:sz w:val="22"/>
          <w:szCs w:val="22"/>
        </w:rPr>
        <w:t>berorientasi</w:t>
      </w:r>
      <w:proofErr w:type="spellEnd"/>
      <w:r w:rsidR="00281A99" w:rsidRPr="000B1D1E">
        <w:rPr>
          <w:rFonts w:ascii="Calisto MT" w:hAnsi="Calisto MT"/>
          <w:i/>
          <w:iCs/>
          <w:sz w:val="22"/>
          <w:szCs w:val="22"/>
        </w:rPr>
        <w:t xml:space="preserve"> pada </w:t>
      </w:r>
      <w:proofErr w:type="spellStart"/>
      <w:r w:rsidR="00281A99" w:rsidRPr="000B1D1E">
        <w:rPr>
          <w:rFonts w:ascii="Calisto MT" w:hAnsi="Calisto MT"/>
          <w:i/>
          <w:iCs/>
          <w:sz w:val="22"/>
          <w:szCs w:val="22"/>
        </w:rPr>
        <w:t>praktik</w:t>
      </w:r>
      <w:proofErr w:type="spellEnd"/>
      <w:r w:rsidR="00281A99" w:rsidRPr="000B1D1E">
        <w:rPr>
          <w:rFonts w:ascii="Calisto MT" w:hAnsi="Calisto MT"/>
          <w:i/>
          <w:iCs/>
          <w:sz w:val="22"/>
          <w:szCs w:val="22"/>
        </w:rPr>
        <w:t xml:space="preserve">, yang </w:t>
      </w:r>
      <w:proofErr w:type="spellStart"/>
      <w:r w:rsidR="00281A99" w:rsidRPr="000B1D1E">
        <w:rPr>
          <w:rFonts w:ascii="Calisto MT" w:hAnsi="Calisto MT"/>
          <w:i/>
          <w:iCs/>
          <w:sz w:val="22"/>
          <w:szCs w:val="22"/>
        </w:rPr>
        <w:t>menekankan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pentingnya</w:t>
      </w:r>
      <w:proofErr w:type="spellEnd"/>
      <w:r w:rsidR="00281A99" w:rsidRPr="000B1D1E">
        <w:rPr>
          <w:rFonts w:ascii="Calisto MT" w:hAnsi="Calisto MT"/>
          <w:i/>
          <w:iCs/>
          <w:sz w:val="22"/>
          <w:szCs w:val="22"/>
        </w:rPr>
        <w:t xml:space="preserve"> </w:t>
      </w:r>
      <w:proofErr w:type="spellStart"/>
      <w:r w:rsidR="00F65C82" w:rsidRPr="000B1D1E">
        <w:rPr>
          <w:rFonts w:ascii="Calisto MT" w:hAnsi="Calisto MT"/>
          <w:i/>
          <w:iCs/>
          <w:sz w:val="22"/>
          <w:szCs w:val="22"/>
        </w:rPr>
        <w:t>P</w:t>
      </w:r>
      <w:r w:rsidR="00281A99" w:rsidRPr="000B1D1E">
        <w:rPr>
          <w:rFonts w:ascii="Calisto MT" w:hAnsi="Calisto MT"/>
          <w:i/>
          <w:iCs/>
          <w:sz w:val="22"/>
          <w:szCs w:val="22"/>
        </w:rPr>
        <w:t>enguatan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Projek</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Penguatan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Profil</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Pelajar</w:t>
      </w:r>
      <w:proofErr w:type="spellEnd"/>
      <w:r w:rsidR="00281A99" w:rsidRPr="000B1D1E">
        <w:rPr>
          <w:rFonts w:ascii="Calisto MT" w:hAnsi="Calisto MT"/>
          <w:i/>
          <w:iCs/>
          <w:sz w:val="22"/>
          <w:szCs w:val="22"/>
        </w:rPr>
        <w:t xml:space="preserve"> Pancasila </w:t>
      </w:r>
      <w:proofErr w:type="spellStart"/>
      <w:r w:rsidR="00281A99" w:rsidRPr="000B1D1E">
        <w:rPr>
          <w:rFonts w:ascii="Calisto MT" w:hAnsi="Calisto MT"/>
          <w:i/>
          <w:iCs/>
          <w:sz w:val="22"/>
          <w:szCs w:val="22"/>
        </w:rPr>
        <w:t>dalam</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pendidikan</w:t>
      </w:r>
      <w:proofErr w:type="spellEnd"/>
      <w:r w:rsidR="00281A99" w:rsidRPr="000B1D1E">
        <w:rPr>
          <w:rFonts w:ascii="Calisto MT" w:hAnsi="Calisto MT"/>
          <w:i/>
          <w:iCs/>
          <w:sz w:val="22"/>
          <w:szCs w:val="22"/>
        </w:rPr>
        <w:t xml:space="preserve"> </w:t>
      </w:r>
      <w:proofErr w:type="spellStart"/>
      <w:r w:rsidR="00281A99" w:rsidRPr="000B1D1E">
        <w:rPr>
          <w:rFonts w:ascii="Calisto MT" w:hAnsi="Calisto MT"/>
          <w:i/>
          <w:iCs/>
          <w:sz w:val="22"/>
          <w:szCs w:val="22"/>
        </w:rPr>
        <w:t>dasar</w:t>
      </w:r>
      <w:proofErr w:type="spellEnd"/>
      <w:r w:rsidR="00281A99" w:rsidRPr="000B1D1E">
        <w:rPr>
          <w:rFonts w:ascii="Calisto MT" w:hAnsi="Calisto MT"/>
          <w:i/>
          <w:iCs/>
          <w:sz w:val="22"/>
          <w:szCs w:val="22"/>
        </w:rPr>
        <w:t>.</w:t>
      </w:r>
    </w:p>
    <w:p w14:paraId="41452A06" w14:textId="77777777" w:rsidR="00E74AAA" w:rsidRPr="000B1D1E" w:rsidRDefault="00E74AAA" w:rsidP="00E74AAA">
      <w:pPr>
        <w:spacing w:after="0" w:line="240" w:lineRule="auto"/>
        <w:jc w:val="both"/>
        <w:rPr>
          <w:rFonts w:ascii="Calisto MT" w:eastAsia="Lustria" w:hAnsi="Calisto MT" w:cs="Lustria"/>
          <w:b/>
          <w:bCs/>
          <w:i/>
          <w:sz w:val="12"/>
          <w:szCs w:val="12"/>
        </w:rPr>
      </w:pPr>
    </w:p>
    <w:p w14:paraId="1BECC22A" w14:textId="2F8B18AE" w:rsidR="000D3098" w:rsidRPr="000B1D1E" w:rsidRDefault="000D3098" w:rsidP="00E74AAA">
      <w:pPr>
        <w:spacing w:after="0" w:line="240" w:lineRule="auto"/>
        <w:jc w:val="both"/>
        <w:rPr>
          <w:rFonts w:ascii="Calisto MT" w:eastAsia="Lustria" w:hAnsi="Calisto MT" w:cs="Lustria"/>
          <w:i/>
        </w:rPr>
      </w:pPr>
      <w:r w:rsidRPr="000B1D1E">
        <w:rPr>
          <w:rFonts w:ascii="Calisto MT" w:eastAsia="Lustria" w:hAnsi="Calisto MT" w:cs="Lustria"/>
          <w:b/>
          <w:bCs/>
          <w:i/>
        </w:rPr>
        <w:t xml:space="preserve">Kata </w:t>
      </w:r>
      <w:proofErr w:type="spellStart"/>
      <w:r w:rsidRPr="000B1D1E">
        <w:rPr>
          <w:rFonts w:ascii="Calisto MT" w:eastAsia="Lustria" w:hAnsi="Calisto MT" w:cs="Lustria"/>
          <w:b/>
          <w:bCs/>
          <w:i/>
        </w:rPr>
        <w:t>kunci</w:t>
      </w:r>
      <w:proofErr w:type="spellEnd"/>
      <w:r w:rsidRPr="000B1D1E">
        <w:rPr>
          <w:rFonts w:ascii="Calisto MT" w:eastAsia="Lustria" w:hAnsi="Calisto MT" w:cs="Lustria"/>
          <w:b/>
          <w:bCs/>
          <w:i/>
        </w:rPr>
        <w:t xml:space="preserve">: </w:t>
      </w:r>
      <w:proofErr w:type="spellStart"/>
      <w:r w:rsidR="00D22278" w:rsidRPr="000B1D1E">
        <w:rPr>
          <w:rFonts w:ascii="Calisto MT" w:eastAsia="Lustria" w:hAnsi="Calisto MT" w:cs="Lustria"/>
          <w:i/>
        </w:rPr>
        <w:t>analisis</w:t>
      </w:r>
      <w:proofErr w:type="spellEnd"/>
      <w:r w:rsidR="00D22278" w:rsidRPr="000B1D1E">
        <w:rPr>
          <w:rFonts w:ascii="Calisto MT" w:eastAsia="Lustria" w:hAnsi="Calisto MT" w:cs="Lustria"/>
          <w:i/>
        </w:rPr>
        <w:t xml:space="preserve"> </w:t>
      </w:r>
      <w:proofErr w:type="spellStart"/>
      <w:r w:rsidR="00D22278" w:rsidRPr="000B1D1E">
        <w:rPr>
          <w:rFonts w:ascii="Calisto MT" w:eastAsia="Lustria" w:hAnsi="Calisto MT" w:cs="Lustria"/>
          <w:i/>
        </w:rPr>
        <w:t>faktor</w:t>
      </w:r>
      <w:proofErr w:type="spellEnd"/>
      <w:r w:rsidR="00D22278" w:rsidRPr="000B1D1E">
        <w:rPr>
          <w:rFonts w:ascii="Calisto MT" w:eastAsia="Lustria" w:hAnsi="Calisto MT" w:cs="Lustria"/>
          <w:i/>
        </w:rPr>
        <w:t xml:space="preserve"> </w:t>
      </w:r>
      <w:proofErr w:type="spellStart"/>
      <w:r w:rsidR="00D22278" w:rsidRPr="000B1D1E">
        <w:rPr>
          <w:rFonts w:ascii="Calisto MT" w:eastAsia="Lustria" w:hAnsi="Calisto MT" w:cs="Lustria"/>
          <w:i/>
        </w:rPr>
        <w:t>konfirmatori</w:t>
      </w:r>
      <w:proofErr w:type="spellEnd"/>
      <w:r w:rsidR="00D22278" w:rsidRPr="000B1D1E">
        <w:rPr>
          <w:rFonts w:ascii="Calisto MT" w:eastAsia="Lustria" w:hAnsi="Calisto MT" w:cs="Lustria"/>
          <w:i/>
        </w:rPr>
        <w:t xml:space="preserve">, </w:t>
      </w:r>
      <w:proofErr w:type="spellStart"/>
      <w:r w:rsidR="00D22278" w:rsidRPr="000B1D1E">
        <w:rPr>
          <w:rFonts w:ascii="Calisto MT" w:eastAsia="Lustria" w:hAnsi="Calisto MT" w:cs="Lustria"/>
          <w:i/>
        </w:rPr>
        <w:t>k</w:t>
      </w:r>
      <w:r w:rsidRPr="000B1D1E">
        <w:rPr>
          <w:rFonts w:ascii="Calisto MT" w:eastAsia="Lustria" w:hAnsi="Calisto MT" w:cs="Lustria"/>
          <w:i/>
        </w:rPr>
        <w:t>arakter</w:t>
      </w:r>
      <w:proofErr w:type="spellEnd"/>
      <w:r w:rsidRPr="000B1D1E">
        <w:rPr>
          <w:rFonts w:ascii="Calisto MT" w:eastAsia="Lustria" w:hAnsi="Calisto MT" w:cs="Lustria"/>
          <w:i/>
        </w:rPr>
        <w:t xml:space="preserve"> </w:t>
      </w:r>
      <w:proofErr w:type="spellStart"/>
      <w:r w:rsidRPr="000B1D1E">
        <w:rPr>
          <w:rFonts w:ascii="Calisto MT" w:eastAsia="Lustria" w:hAnsi="Calisto MT" w:cs="Lustria"/>
          <w:i/>
        </w:rPr>
        <w:t>kreatif</w:t>
      </w:r>
      <w:proofErr w:type="spellEnd"/>
      <w:r w:rsidRPr="000B1D1E">
        <w:rPr>
          <w:rFonts w:ascii="Calisto MT" w:eastAsia="Lustria" w:hAnsi="Calisto MT" w:cs="Lustria"/>
          <w:i/>
        </w:rPr>
        <w:t xml:space="preserve">, </w:t>
      </w:r>
      <w:proofErr w:type="spellStart"/>
      <w:r w:rsidR="00D22278" w:rsidRPr="000B1D1E">
        <w:rPr>
          <w:rFonts w:ascii="Calisto MT" w:eastAsia="Lustria" w:hAnsi="Calisto MT" w:cs="Lustria"/>
          <w:i/>
        </w:rPr>
        <w:t>metasintesis</w:t>
      </w:r>
      <w:proofErr w:type="spellEnd"/>
      <w:r w:rsidR="00D22278" w:rsidRPr="000B1D1E">
        <w:rPr>
          <w:rFonts w:ascii="Calisto MT" w:eastAsia="Lustria" w:hAnsi="Calisto MT" w:cs="Lustria"/>
          <w:i/>
        </w:rPr>
        <w:t xml:space="preserve">, </w:t>
      </w:r>
      <w:proofErr w:type="spellStart"/>
      <w:r w:rsidRPr="000B1D1E">
        <w:rPr>
          <w:rFonts w:ascii="Calisto MT" w:eastAsia="Lustria" w:hAnsi="Calisto MT" w:cs="Lustria"/>
          <w:i/>
        </w:rPr>
        <w:t>siswa</w:t>
      </w:r>
      <w:proofErr w:type="spellEnd"/>
      <w:r w:rsidRPr="000B1D1E">
        <w:rPr>
          <w:rFonts w:ascii="Calisto MT" w:eastAsia="Lustria" w:hAnsi="Calisto MT" w:cs="Lustria"/>
          <w:i/>
        </w:rPr>
        <w:t xml:space="preserve"> </w:t>
      </w:r>
      <w:proofErr w:type="spellStart"/>
      <w:r w:rsidRPr="000B1D1E">
        <w:rPr>
          <w:rFonts w:ascii="Calisto MT" w:eastAsia="Lustria" w:hAnsi="Calisto MT" w:cs="Lustria"/>
          <w:i/>
        </w:rPr>
        <w:t>sekolah</w:t>
      </w:r>
      <w:proofErr w:type="spellEnd"/>
      <w:r w:rsidRPr="000B1D1E">
        <w:rPr>
          <w:rFonts w:ascii="Calisto MT" w:eastAsia="Lustria" w:hAnsi="Calisto MT" w:cs="Lustria"/>
          <w:i/>
        </w:rPr>
        <w:t xml:space="preserve"> </w:t>
      </w:r>
      <w:proofErr w:type="spellStart"/>
      <w:r w:rsidRPr="000B1D1E">
        <w:rPr>
          <w:rFonts w:ascii="Calisto MT" w:eastAsia="Lustria" w:hAnsi="Calisto MT" w:cs="Lustria"/>
          <w:i/>
        </w:rPr>
        <w:t>dasar</w:t>
      </w:r>
      <w:proofErr w:type="spellEnd"/>
      <w:r w:rsidR="00D22278" w:rsidRPr="000B1D1E">
        <w:rPr>
          <w:rFonts w:ascii="Calisto MT" w:eastAsia="Lustria" w:hAnsi="Calisto MT" w:cs="Lustria"/>
          <w:i/>
        </w:rPr>
        <w:t>.</w:t>
      </w:r>
    </w:p>
    <w:p w14:paraId="5BB272D2" w14:textId="77777777" w:rsidR="00E41BEF" w:rsidRPr="000B1D1E" w:rsidRDefault="00E41BEF" w:rsidP="00E74AAA">
      <w:pPr>
        <w:spacing w:after="0" w:line="240" w:lineRule="auto"/>
        <w:jc w:val="both"/>
        <w:rPr>
          <w:rFonts w:ascii="Calisto MT" w:eastAsia="Lustria" w:hAnsi="Calisto MT" w:cs="Lustria"/>
          <w:iCs/>
        </w:rPr>
      </w:pPr>
    </w:p>
    <w:p w14:paraId="1EC1BEB7" w14:textId="0FECA2B1" w:rsidR="004B1A52" w:rsidRPr="000B1D1E" w:rsidRDefault="00FC485A" w:rsidP="00E74AAA">
      <w:pPr>
        <w:spacing w:after="0" w:line="240" w:lineRule="auto"/>
        <w:jc w:val="both"/>
        <w:rPr>
          <w:rFonts w:ascii="Calisto MT" w:eastAsia="Lustria" w:hAnsi="Calisto MT" w:cs="Lustria"/>
          <w:b/>
          <w:sz w:val="24"/>
          <w:szCs w:val="24"/>
        </w:rPr>
      </w:pPr>
      <w:r w:rsidRPr="000B1D1E">
        <w:rPr>
          <w:rFonts w:ascii="Calisto MT" w:eastAsia="Lustria" w:hAnsi="Calisto MT" w:cs="Lustria"/>
          <w:b/>
          <w:sz w:val="24"/>
          <w:szCs w:val="24"/>
        </w:rPr>
        <w:t>INTRODUCTION</w:t>
      </w:r>
    </w:p>
    <w:p w14:paraId="0B127A16" w14:textId="6BBDF5E0" w:rsidR="00A74124" w:rsidRPr="000B1D1E" w:rsidRDefault="00B432CA" w:rsidP="00E74AAA">
      <w:pPr>
        <w:spacing w:after="0" w:line="240" w:lineRule="auto"/>
        <w:ind w:firstLine="634"/>
        <w:jc w:val="both"/>
        <w:rPr>
          <w:rFonts w:eastAsia="Times New Roman"/>
          <w:sz w:val="24"/>
          <w:szCs w:val="24"/>
          <w:lang w:eastAsia="id-ID"/>
        </w:rPr>
      </w:pPr>
      <w:r w:rsidRPr="000B1D1E">
        <w:rPr>
          <w:rFonts w:eastAsia="Times New Roman"/>
          <w:sz w:val="24"/>
          <w:szCs w:val="24"/>
          <w:lang w:eastAsia="id-ID"/>
        </w:rPr>
        <w:t xml:space="preserve">In Indonesia, character education has become an integral component of the national education system, particularly following the launch of the Strengthening Character Education program by the Ministry of Education and Culture. This initiative integrates character values into the curriculum, school culture, and extracurricular activities, while promoting collaboration among schools, families, and communities. However, the development of creative character among Indonesian elementary school students has not yet achieved optimal outcomes. This is reflected in the results of the 2022 </w:t>
      </w:r>
      <w:proofErr w:type="spellStart"/>
      <w:r w:rsidRPr="000B1D1E">
        <w:rPr>
          <w:rFonts w:eastAsia="Times New Roman"/>
          <w:sz w:val="24"/>
          <w:szCs w:val="24"/>
          <w:lang w:eastAsia="id-ID"/>
        </w:rPr>
        <w:t>Programme</w:t>
      </w:r>
      <w:proofErr w:type="spellEnd"/>
      <w:r w:rsidRPr="000B1D1E">
        <w:rPr>
          <w:rFonts w:eastAsia="Times New Roman"/>
          <w:sz w:val="24"/>
          <w:szCs w:val="24"/>
          <w:lang w:eastAsia="id-ID"/>
        </w:rPr>
        <w:t xml:space="preserve"> for International Student Assessment (PISA), which revealed that Indonesian students attained an average creative thinking score of only 19 out of a possible 60, substantially below the OECD average of 33. Furthermore, only 31% of Indonesian students reached the baseline proficiency level in creative thinking, compared with the OECD average of 78%, while the proportion of high-performing students in creativity was approximately 5% (OECD, 2023). These findings indicate that fostering creativity among Indonesian students remains a significant challenge within the context of global education</w:t>
      </w:r>
      <w:r w:rsidR="004B1A52" w:rsidRPr="000B1D1E">
        <w:rPr>
          <w:rFonts w:eastAsia="Times New Roman"/>
          <w:sz w:val="24"/>
          <w:szCs w:val="24"/>
          <w:lang w:eastAsia="id-ID"/>
        </w:rPr>
        <w:t>.</w:t>
      </w:r>
    </w:p>
    <w:p w14:paraId="091465AB" w14:textId="77777777" w:rsidR="00B432CA" w:rsidRPr="000B1D1E" w:rsidRDefault="00B432CA" w:rsidP="00E74AAA">
      <w:pPr>
        <w:spacing w:after="0" w:line="240" w:lineRule="auto"/>
        <w:ind w:firstLine="634"/>
        <w:jc w:val="both"/>
        <w:rPr>
          <w:rFonts w:eastAsia="Times New Roman"/>
          <w:sz w:val="24"/>
          <w:szCs w:val="24"/>
          <w:lang w:val="en-US" w:eastAsia="id-ID"/>
        </w:rPr>
      </w:pPr>
      <w:r w:rsidRPr="000B1D1E">
        <w:rPr>
          <w:rFonts w:eastAsia="Times New Roman"/>
          <w:sz w:val="24"/>
          <w:szCs w:val="24"/>
          <w:lang w:val="en-US" w:eastAsia="id-ID"/>
        </w:rPr>
        <w:t>The development of creative character as part of the goals of national education is a crucial aspect of character education. Through the cultivation of creative character, students are expected to approach learning tasks in innovative ways. They are encouraged to analyze problems critically, think objectively, express ideas fluently, and demonstrate flexibility in seeking solutions to various challenges. Furthermore, students can be guided to develop collaborative thinking skills, cultivate the habit of asking questions, and move beyond merely providing answers to viewing and understanding problems from multiple perspectives (Alfian, 2017). Therefore, creative character not only supports academic achievement but also fosters adaptive, reflective, and innovative ways of thinking that enable students to navigate the complexities of contemporary life effectively.</w:t>
      </w:r>
    </w:p>
    <w:p w14:paraId="689BF4EB" w14:textId="23116A73" w:rsidR="00B432CA" w:rsidRPr="000B1D1E" w:rsidRDefault="00B432CA" w:rsidP="00E74AAA">
      <w:pPr>
        <w:spacing w:after="0" w:line="240" w:lineRule="auto"/>
        <w:ind w:firstLine="634"/>
        <w:jc w:val="both"/>
        <w:rPr>
          <w:sz w:val="24"/>
          <w:szCs w:val="24"/>
        </w:rPr>
      </w:pPr>
      <w:r w:rsidRPr="000B1D1E">
        <w:rPr>
          <w:sz w:val="24"/>
          <w:szCs w:val="24"/>
        </w:rPr>
        <w:t xml:space="preserve">Creative character represents an integration of personality traits, creative thinking skills, and attitudinal values that enable individuals to generate ideas, solutions, or products that are novel, original, and useful (Wandari &amp; Rohana, 2023). Within the context of character education, creativity is regarded as a fundamental value that should be cultivated from an early age, as creative character reflects openness to innovation, confidence in expressing ideas, responsibility for one's creations, and a strong sense of curiosity (Dolenc &amp; Čehovin, 2020). According to </w:t>
      </w:r>
      <w:proofErr w:type="spellStart"/>
      <w:r w:rsidRPr="000B1D1E">
        <w:rPr>
          <w:sz w:val="24"/>
          <w:szCs w:val="24"/>
        </w:rPr>
        <w:t>Rahayuningsih</w:t>
      </w:r>
      <w:proofErr w:type="spellEnd"/>
      <w:r w:rsidRPr="000B1D1E">
        <w:rPr>
          <w:sz w:val="24"/>
          <w:szCs w:val="24"/>
        </w:rPr>
        <w:t xml:space="preserve"> et al. (2021), creativity is the ability to generate new ideas that are original, flexible, and applicable to problem-solving situations. Similarly, Fauziah et al. (2020) introduced the concept of divergent </w:t>
      </w:r>
      <w:r w:rsidRPr="000B1D1E">
        <w:rPr>
          <w:sz w:val="24"/>
          <w:szCs w:val="24"/>
        </w:rPr>
        <w:lastRenderedPageBreak/>
        <w:t>thinking, which refers to the ability to produce multiple logical and distinct responses to a given problem. This ability contrasts with convergent thinking, which is directed toward identifying a single correct answer.</w:t>
      </w:r>
    </w:p>
    <w:p w14:paraId="169E9465" w14:textId="58BFC986" w:rsidR="00A1450B" w:rsidRPr="000B1D1E" w:rsidRDefault="00A1450B" w:rsidP="00E74AAA">
      <w:pPr>
        <w:spacing w:after="0" w:line="240" w:lineRule="auto"/>
        <w:ind w:firstLine="634"/>
        <w:jc w:val="both"/>
        <w:rPr>
          <w:sz w:val="24"/>
          <w:szCs w:val="24"/>
        </w:rPr>
      </w:pPr>
      <w:r w:rsidRPr="000B1D1E">
        <w:rPr>
          <w:sz w:val="24"/>
          <w:szCs w:val="24"/>
        </w:rPr>
        <w:t xml:space="preserve">Within the framework of the Pancasila Student Profile, creativity is regarded as a key character trait that should be fostered through the learning process. Numerous studies have demonstrated that creative character can be developed through various educational approaches. Mery et al. (2022) found that the Pancasila Student Profile framework encourages students to explore problems, identify solutions, and make independent decisions, thereby promoting creativity as one of the core character attributes. Similarly, </w:t>
      </w:r>
      <w:proofErr w:type="spellStart"/>
      <w:r w:rsidRPr="000B1D1E">
        <w:rPr>
          <w:sz w:val="24"/>
          <w:szCs w:val="24"/>
        </w:rPr>
        <w:t>Safitri</w:t>
      </w:r>
      <w:proofErr w:type="spellEnd"/>
      <w:r w:rsidRPr="000B1D1E">
        <w:rPr>
          <w:sz w:val="24"/>
          <w:szCs w:val="24"/>
        </w:rPr>
        <w:t xml:space="preserve"> et al. (2022) reported that the continuous implementation of character education plays a significant role in developing students who are creative, independent, critical thinkers, and capable of collaborating effectively with others. Furthermore, </w:t>
      </w:r>
      <w:proofErr w:type="spellStart"/>
      <w:r w:rsidRPr="000B1D1E">
        <w:rPr>
          <w:sz w:val="24"/>
          <w:szCs w:val="24"/>
        </w:rPr>
        <w:t>Maulidiana</w:t>
      </w:r>
      <w:proofErr w:type="spellEnd"/>
      <w:r w:rsidRPr="000B1D1E">
        <w:rPr>
          <w:sz w:val="24"/>
          <w:szCs w:val="24"/>
        </w:rPr>
        <w:t xml:space="preserve"> (2021) found that creative character can be nurtured through a range of strategies, including skill-based assignments, interdisciplinary learning, motivational support, collaborative learning activities, and ongoing monitoring of students’ creative attitudes. Collectively, these findings suggest that creativity is a character trait that can be cultivated through supportive learning environments, consistent habituation, and appropriate instructional strategies.</w:t>
      </w:r>
    </w:p>
    <w:p w14:paraId="15E8FC10" w14:textId="77777777" w:rsidR="00A1450B" w:rsidRPr="000B1D1E" w:rsidRDefault="00A1450B" w:rsidP="00E74AAA">
      <w:pPr>
        <w:spacing w:after="0" w:line="240" w:lineRule="auto"/>
        <w:ind w:firstLine="634"/>
        <w:jc w:val="both"/>
        <w:rPr>
          <w:sz w:val="24"/>
          <w:szCs w:val="24"/>
        </w:rPr>
      </w:pPr>
      <w:r w:rsidRPr="000B1D1E">
        <w:rPr>
          <w:sz w:val="24"/>
          <w:szCs w:val="24"/>
        </w:rPr>
        <w:t>Although previous studies have demonstrated that creative character can be fostered through the Pancasila Student Profile Strengthening Project, character education practices, and various instructional strategies that support students’ creativity, most of these studies have primarily focused on program implementation and learning processes. Relatively little attention has been given to the development of measurement instruments capable of assessing students’ creative character. As a result, there remains a limited availability of valid and reliable tools for obtaining accurate information regarding students’ levels of creative character.</w:t>
      </w:r>
    </w:p>
    <w:p w14:paraId="3CC4594B" w14:textId="77777777" w:rsidR="00625F10" w:rsidRPr="000B1D1E" w:rsidRDefault="00625F10" w:rsidP="00E74AAA">
      <w:pPr>
        <w:spacing w:after="0" w:line="240" w:lineRule="auto"/>
        <w:ind w:firstLine="634"/>
        <w:jc w:val="both"/>
        <w:rPr>
          <w:sz w:val="24"/>
          <w:szCs w:val="24"/>
        </w:rPr>
      </w:pPr>
      <w:r w:rsidRPr="000B1D1E">
        <w:rPr>
          <w:sz w:val="24"/>
          <w:szCs w:val="24"/>
        </w:rPr>
        <w:t>Based on these conditions, there is a need for a model of creative character measurement that is grounded in a strong theoretical foundation and supported by empirical evidence. In this study, creative character is conceptualized as a contextual manifestation of creativity expressed in students’ everyday lives. Examples include enjoying the transformation of recycled materials into handicrafts, enjoying dancing, engaging in imaginative activities, creating art projects, participating in short story writing competitions, and adapting easily to new situations. Subsequently, a conceptual model was developed through a meta-synthesis of relevant studies. The proposed model was then empirically validated using Confirmatory Factor Analysis (CFA) to examine the extent to which the theoretical construct was supported by the observed data and to ensure the consistency between the conceptual framework and empirical evidence.</w:t>
      </w:r>
    </w:p>
    <w:p w14:paraId="146BDA98" w14:textId="77777777" w:rsidR="00625F10" w:rsidRPr="000B1D1E" w:rsidRDefault="00625F10" w:rsidP="00E74AAA">
      <w:pPr>
        <w:spacing w:after="0" w:line="240" w:lineRule="auto"/>
        <w:ind w:firstLine="634"/>
        <w:jc w:val="both"/>
        <w:rPr>
          <w:sz w:val="24"/>
          <w:szCs w:val="24"/>
        </w:rPr>
      </w:pPr>
      <w:r w:rsidRPr="000B1D1E">
        <w:rPr>
          <w:sz w:val="24"/>
          <w:szCs w:val="24"/>
        </w:rPr>
        <w:t xml:space="preserve">Meta-synthesis is a research technique that examines and integrates findings from qualitative studies (Jensen &amp; Allen, 1996; Paterson et al., 2001; Choudhry et al., 2016). Its primary purpose is interpretive rather than deductive (Walsh &amp; Downe, 2005). In a meta-synthesis, researchers interpret the primary authors’ interpretations of their original data, thereby generating a higher level of </w:t>
      </w:r>
      <w:r w:rsidRPr="000B1D1E">
        <w:rPr>
          <w:sz w:val="24"/>
          <w:szCs w:val="24"/>
        </w:rPr>
        <w:lastRenderedPageBreak/>
        <w:t>conceptual understanding (Zimmer, 2006). The synthesis process involves analyzing an initial study and then sequentially incorporating each subsequent study into the emerging synthesis, one at a time (Nye et al., 2016). Accordingly, the meta-synthesis in this study was conducted through the systematic collection, review, evaluation, and integration of previous research findings relevant to students’ creative character. Through this process, the researchers identified the key dimensions and indicators that constitute the construct. As a result, a comprehensive understanding of creative character was developed, providing a robust theoretical foundation for the formulation of the conceptual model and the development of the research instrument.</w:t>
      </w:r>
    </w:p>
    <w:p w14:paraId="07750311" w14:textId="77391B23" w:rsidR="00B6194C" w:rsidRPr="000B1D1E" w:rsidRDefault="00B6194C" w:rsidP="00E74AAA">
      <w:pPr>
        <w:spacing w:after="0" w:line="240" w:lineRule="auto"/>
        <w:ind w:firstLine="634"/>
        <w:jc w:val="both"/>
        <w:rPr>
          <w:sz w:val="24"/>
          <w:szCs w:val="24"/>
        </w:rPr>
      </w:pPr>
      <w:r w:rsidRPr="000B1D1E">
        <w:rPr>
          <w:sz w:val="24"/>
          <w:szCs w:val="24"/>
        </w:rPr>
        <w:t>After the theoretical model had been established through the meta-synthesis process, the next stage involved empirical validation using CFA. This analysis enables a more rigorous examination of the extent to which the theoretical model is supported by empirical data. CFA is a type of structural equation modeling that specifically focuses on measurement models and construct validation. It allows error variances associated with indicators to be estimated, thereby enabling measurement effects to be modeled explicitly (Brown &amp; Moore, 2012). Furthermore, CFA is widely recognized as a statistical approach that provides strong evidence for construct validity in the psychological assessment literature (Thompson &amp; Daniel, 1996; DiStefano &amp; Hess, 2005). As a hypothesis-testing technique, CFA is used to evaluate the goodness of fit between a theoretically specified model and observed data (Balogun et al., 2024). Consequently, it is considered a valid and robust approach for testing and confirming model structures in the development and validation of both theoretical frameworks and measurement instruments (Kline, 2016).</w:t>
      </w:r>
    </w:p>
    <w:p w14:paraId="2030FFE4" w14:textId="042A264A" w:rsidR="002D0946" w:rsidRPr="000B1D1E" w:rsidRDefault="00B6194C" w:rsidP="00E74AAA">
      <w:pPr>
        <w:spacing w:after="0" w:line="240" w:lineRule="auto"/>
        <w:ind w:firstLine="634"/>
        <w:jc w:val="both"/>
        <w:rPr>
          <w:sz w:val="24"/>
          <w:szCs w:val="24"/>
        </w:rPr>
      </w:pPr>
      <w:r w:rsidRPr="000B1D1E">
        <w:rPr>
          <w:sz w:val="24"/>
          <w:szCs w:val="24"/>
        </w:rPr>
        <w:t>Therefore, the integration of meta-synthesis and CF</w:t>
      </w:r>
      <w:r w:rsidR="00B82A18" w:rsidRPr="000B1D1E">
        <w:rPr>
          <w:sz w:val="24"/>
          <w:szCs w:val="24"/>
        </w:rPr>
        <w:t>A</w:t>
      </w:r>
      <w:r w:rsidRPr="000B1D1E">
        <w:rPr>
          <w:sz w:val="24"/>
          <w:szCs w:val="24"/>
        </w:rPr>
        <w:t xml:space="preserve"> in this study contributes significantly to instrument development. The resulting instrument, developed and validated through the testing of the creative character construct, is expected to serve as a valuable reference for teachers and schools in measuring and assessing students’ creative development. Furthermore, this study aligns with the implementation of the Independent Learning Curriculum, which emphasizes the strengthening of the Pancasila Student Profile, with creativity identified as one of its core dimensions. Accordingly, the study offers practical implications for educational practice while also contributing theoretically to the advancement of character education research and creativity studies in Indonesia.</w:t>
      </w:r>
    </w:p>
    <w:p w14:paraId="175848D1" w14:textId="48D2B96A" w:rsidR="002D0946" w:rsidRPr="000B1D1E" w:rsidRDefault="002D0946" w:rsidP="00E74AAA">
      <w:pPr>
        <w:spacing w:after="0" w:line="240" w:lineRule="auto"/>
        <w:ind w:firstLine="634"/>
        <w:jc w:val="both"/>
        <w:rPr>
          <w:sz w:val="24"/>
          <w:szCs w:val="24"/>
        </w:rPr>
      </w:pPr>
      <w:r w:rsidRPr="000B1D1E">
        <w:rPr>
          <w:sz w:val="24"/>
          <w:szCs w:val="24"/>
        </w:rPr>
        <w:t>This study aims to develop and validate a construct model of creative character among elementary school students through a meta-synthesis approach and Confirmatory Factor Analysis. Based on these objectives, the following research questions were formulated:</w:t>
      </w:r>
    </w:p>
    <w:p w14:paraId="35E12A1D" w14:textId="77777777" w:rsidR="00E74AAA" w:rsidRPr="000B1D1E" w:rsidRDefault="00E74AAA" w:rsidP="00E74AAA">
      <w:pPr>
        <w:spacing w:after="0" w:line="240" w:lineRule="auto"/>
        <w:ind w:left="709" w:hanging="709"/>
        <w:jc w:val="both"/>
        <w:rPr>
          <w:sz w:val="12"/>
          <w:szCs w:val="12"/>
        </w:rPr>
      </w:pPr>
    </w:p>
    <w:p w14:paraId="3C438DA3" w14:textId="600B8B05" w:rsidR="002D0946" w:rsidRPr="000B1D1E" w:rsidRDefault="002D0946" w:rsidP="00E74AAA">
      <w:pPr>
        <w:spacing w:after="0" w:line="240" w:lineRule="auto"/>
        <w:ind w:left="709" w:hanging="709"/>
        <w:jc w:val="both"/>
        <w:rPr>
          <w:sz w:val="24"/>
          <w:szCs w:val="24"/>
        </w:rPr>
      </w:pPr>
      <w:r w:rsidRPr="000B1D1E">
        <w:rPr>
          <w:sz w:val="24"/>
          <w:szCs w:val="24"/>
        </w:rPr>
        <w:t>RQ1. What is the conceptual model of creative character among elementary school students derived from the findings of the meta-synthesis?</w:t>
      </w:r>
    </w:p>
    <w:p w14:paraId="75EFC7C5" w14:textId="640AF7C0" w:rsidR="00DD619E" w:rsidRPr="000B1D1E" w:rsidRDefault="002D0946" w:rsidP="00E74AAA">
      <w:pPr>
        <w:spacing w:after="0" w:line="240" w:lineRule="auto"/>
        <w:ind w:left="709" w:hanging="709"/>
        <w:jc w:val="both"/>
        <w:rPr>
          <w:sz w:val="24"/>
          <w:szCs w:val="24"/>
        </w:rPr>
      </w:pPr>
      <w:r w:rsidRPr="000B1D1E">
        <w:rPr>
          <w:sz w:val="24"/>
          <w:szCs w:val="24"/>
        </w:rPr>
        <w:t>RQ2. Does the proposed construct model of creative character among elementary school students demonstrate an acceptable level of model fit based on the results of Confirmatory Factor Analysis?</w:t>
      </w:r>
    </w:p>
    <w:p w14:paraId="61B7445E" w14:textId="77777777" w:rsidR="00144E11" w:rsidRPr="000B1D1E" w:rsidRDefault="00144E11" w:rsidP="00E74AAA">
      <w:pPr>
        <w:shd w:val="clear" w:color="auto" w:fill="FFFFFF"/>
        <w:spacing w:after="0" w:line="240" w:lineRule="auto"/>
        <w:jc w:val="both"/>
        <w:rPr>
          <w:rFonts w:ascii="Calisto MT" w:eastAsia="Lustria" w:hAnsi="Calisto MT" w:cs="Lustria"/>
          <w:b/>
          <w:sz w:val="24"/>
          <w:szCs w:val="24"/>
        </w:rPr>
      </w:pPr>
    </w:p>
    <w:p w14:paraId="10D25263" w14:textId="46F07DB2" w:rsidR="00D87FC4" w:rsidRPr="000B1D1E" w:rsidRDefault="00420138" w:rsidP="00E74AAA">
      <w:pPr>
        <w:shd w:val="clear" w:color="auto" w:fill="FFFFFF"/>
        <w:spacing w:after="0" w:line="240" w:lineRule="auto"/>
        <w:jc w:val="both"/>
        <w:rPr>
          <w:rFonts w:ascii="Calisto MT" w:eastAsia="Lustria" w:hAnsi="Calisto MT" w:cs="Lustria"/>
          <w:b/>
          <w:sz w:val="24"/>
          <w:szCs w:val="24"/>
        </w:rPr>
      </w:pPr>
      <w:r w:rsidRPr="000B1D1E">
        <w:rPr>
          <w:rFonts w:ascii="Calisto MT" w:eastAsia="Lustria" w:hAnsi="Calisto MT" w:cs="Lustria"/>
          <w:b/>
          <w:sz w:val="24"/>
          <w:szCs w:val="24"/>
        </w:rPr>
        <w:lastRenderedPageBreak/>
        <w:t>METHODS</w:t>
      </w:r>
    </w:p>
    <w:p w14:paraId="37093BF3" w14:textId="1A63FEC5" w:rsidR="00760C4A" w:rsidRPr="000B1D1E" w:rsidRDefault="00760C4A" w:rsidP="00E74AAA">
      <w:pPr>
        <w:spacing w:after="0" w:line="240" w:lineRule="auto"/>
        <w:ind w:firstLine="720"/>
        <w:jc w:val="both"/>
        <w:rPr>
          <w:sz w:val="24"/>
          <w:szCs w:val="24"/>
          <w:lang w:val="en-US"/>
        </w:rPr>
      </w:pPr>
      <w:r w:rsidRPr="000B1D1E">
        <w:rPr>
          <w:sz w:val="24"/>
          <w:szCs w:val="24"/>
          <w:lang w:val="en-US"/>
        </w:rPr>
        <w:t xml:space="preserve">This study employs a literature review and a quantitative approach aimed at analyzing and validating the construct of a creative character model among elementary school students. The literature review involved 21 articles retrieved through a search on Google Scholar using the </w:t>
      </w:r>
      <w:r w:rsidRPr="000B1D1E">
        <w:rPr>
          <w:i/>
          <w:iCs/>
          <w:sz w:val="24"/>
          <w:szCs w:val="24"/>
          <w:lang w:val="en-US"/>
        </w:rPr>
        <w:t>Publish or Perish</w:t>
      </w:r>
      <w:r w:rsidRPr="000B1D1E">
        <w:rPr>
          <w:sz w:val="24"/>
          <w:szCs w:val="24"/>
          <w:lang w:val="en-US"/>
        </w:rPr>
        <w:t xml:space="preserve"> software. The search strategy utilized the keywords “creativity” or “</w:t>
      </w:r>
      <w:proofErr w:type="spellStart"/>
      <w:r w:rsidRPr="000B1D1E">
        <w:rPr>
          <w:i/>
          <w:iCs/>
          <w:sz w:val="24"/>
          <w:szCs w:val="24"/>
          <w:lang w:val="en-US"/>
        </w:rPr>
        <w:t>kreativitas</w:t>
      </w:r>
      <w:proofErr w:type="spellEnd"/>
      <w:r w:rsidRPr="000B1D1E">
        <w:rPr>
          <w:sz w:val="24"/>
          <w:szCs w:val="24"/>
          <w:lang w:val="en-US"/>
        </w:rPr>
        <w:t>.”</w:t>
      </w:r>
    </w:p>
    <w:p w14:paraId="6E2E9841" w14:textId="77777777" w:rsidR="00AB42AB" w:rsidRPr="000B1D1E" w:rsidRDefault="00760C4A" w:rsidP="00E74AAA">
      <w:pPr>
        <w:spacing w:after="0" w:line="240" w:lineRule="auto"/>
        <w:ind w:firstLine="720"/>
        <w:jc w:val="both"/>
        <w:rPr>
          <w:sz w:val="24"/>
          <w:szCs w:val="24"/>
          <w:lang w:val="en-US"/>
        </w:rPr>
      </w:pPr>
      <w:r w:rsidRPr="000B1D1E">
        <w:rPr>
          <w:sz w:val="24"/>
          <w:szCs w:val="24"/>
          <w:lang w:val="en-US"/>
        </w:rPr>
        <w:t>The inclusion and exclusion criteria comprised documents indexed in Google Scholar, within the fields of arts and humanities, published as journal articles, books, or conference proceedings, written in either Indonesian or English, and containing indicators such as: enjoying turning used items into handicrafts; enjoying dancing; engaging in imaginative activities; creating art projects; participating in short story writing competitions; and demonstrating adaptability to new situations.</w:t>
      </w:r>
    </w:p>
    <w:p w14:paraId="28E61FD1" w14:textId="28043F4F" w:rsidR="00CE05B3" w:rsidRPr="000B1D1E" w:rsidRDefault="00CE05B3" w:rsidP="00E74AAA">
      <w:pPr>
        <w:spacing w:after="0" w:line="240" w:lineRule="auto"/>
        <w:ind w:firstLine="720"/>
        <w:jc w:val="both"/>
        <w:rPr>
          <w:sz w:val="24"/>
          <w:szCs w:val="24"/>
          <w:lang w:val="en-US"/>
        </w:rPr>
      </w:pPr>
      <w:r w:rsidRPr="000B1D1E">
        <w:rPr>
          <w:rFonts w:ascii="Palatino Linotype" w:hAnsi="Palatino Linotype" w:cstheme="minorHAnsi"/>
          <w:bCs/>
          <w:iCs/>
          <w:noProof/>
          <w:sz w:val="24"/>
          <w:szCs w:val="24"/>
          <w:shd w:val="clear" w:color="auto" w:fill="FFFFFF"/>
        </w:rPr>
        <mc:AlternateContent>
          <mc:Choice Requires="wpg">
            <w:drawing>
              <wp:anchor distT="0" distB="0" distL="114300" distR="114300" simplePos="0" relativeHeight="251659264" behindDoc="0" locked="0" layoutInCell="1" allowOverlap="1" wp14:anchorId="32457921" wp14:editId="6BC55675">
                <wp:simplePos x="0" y="0"/>
                <wp:positionH relativeFrom="column">
                  <wp:posOffset>-16822</wp:posOffset>
                </wp:positionH>
                <wp:positionV relativeFrom="paragraph">
                  <wp:posOffset>52957</wp:posOffset>
                </wp:positionV>
                <wp:extent cx="5567423" cy="5840083"/>
                <wp:effectExtent l="0" t="0" r="14605" b="27940"/>
                <wp:wrapNone/>
                <wp:docPr id="749834694" name="Grup 7"/>
                <wp:cNvGraphicFramePr/>
                <a:graphic xmlns:a="http://schemas.openxmlformats.org/drawingml/2006/main">
                  <a:graphicData uri="http://schemas.microsoft.com/office/word/2010/wordprocessingGroup">
                    <wpg:wgp>
                      <wpg:cNvGrpSpPr/>
                      <wpg:grpSpPr>
                        <a:xfrm>
                          <a:off x="0" y="0"/>
                          <a:ext cx="5567423" cy="5840083"/>
                          <a:chOff x="-1" y="144147"/>
                          <a:chExt cx="7362136" cy="5425782"/>
                        </a:xfrm>
                      </wpg:grpSpPr>
                      <wps:wsp>
                        <wps:cNvPr id="764516947" name="Rectangle 4"/>
                        <wps:cNvSpPr/>
                        <wps:spPr>
                          <a:xfrm>
                            <a:off x="23748" y="144147"/>
                            <a:ext cx="613567" cy="1163659"/>
                          </a:xfrm>
                          <a:prstGeom prst="rect">
                            <a:avLst/>
                          </a:prstGeom>
                          <a:solidFill>
                            <a:srgbClr val="FFFF00"/>
                          </a:solidFill>
                          <a:ln w="9525">
                            <a:solidFill>
                              <a:schemeClr val="accent1"/>
                            </a:solidFill>
                            <a:prstDash val="solid"/>
                            <a:round/>
                            <a:headEnd/>
                            <a:tailEnd/>
                          </a:ln>
                        </wps:spPr>
                        <wps:style>
                          <a:lnRef idx="0">
                            <a:scrgbClr r="0" g="0" b="0"/>
                          </a:lnRef>
                          <a:fillRef idx="0">
                            <a:scrgbClr r="0" g="0" b="0"/>
                          </a:fillRef>
                          <a:effectRef idx="0">
                            <a:scrgbClr r="0" g="0" b="0"/>
                          </a:effectRef>
                          <a:fontRef idx="minor">
                            <a:schemeClr val="dk1"/>
                          </a:fontRef>
                        </wps:style>
                        <wps:txbx>
                          <w:txbxContent>
                            <w:p w14:paraId="3228A939" w14:textId="77777777" w:rsidR="00CE05B3" w:rsidRPr="0051159D" w:rsidRDefault="00CE05B3" w:rsidP="00CE05B3">
                              <w:pPr>
                                <w:jc w:val="center"/>
                                <w:rPr>
                                  <w:rFonts w:ascii="Palatino Linotype" w:hAnsi="Palatino Linotype"/>
                                  <w:b/>
                                  <w:bCs/>
                                  <w:sz w:val="16"/>
                                  <w:szCs w:val="16"/>
                                </w:rPr>
                              </w:pPr>
                              <w:r w:rsidRPr="0051159D">
                                <w:rPr>
                                  <w:rFonts w:ascii="Palatino Linotype" w:hAnsi="Palatino Linotype"/>
                                  <w:b/>
                                  <w:bCs/>
                                  <w:sz w:val="16"/>
                                  <w:szCs w:val="16"/>
                                </w:rPr>
                                <w:t>Identification</w:t>
                              </w:r>
                            </w:p>
                          </w:txbxContent>
                        </wps:txbx>
                        <wps:bodyPr rot="0" spcFirstLastPara="0" vertOverflow="overflow" horzOverflow="overflow" vert="vert270" wrap="square" lIns="91440" tIns="45720" rIns="91440" bIns="45720" numCol="1" spcCol="0" rtlCol="0" fromWordArt="0" anchor="ctr" anchorCtr="0" forceAA="0" compatLnSpc="1"/>
                      </wps:wsp>
                      <wps:wsp>
                        <wps:cNvPr id="148147791" name="Rectangle 5"/>
                        <wps:cNvSpPr/>
                        <wps:spPr>
                          <a:xfrm>
                            <a:off x="11872" y="4405137"/>
                            <a:ext cx="625322" cy="1164792"/>
                          </a:xfrm>
                          <a:prstGeom prst="rect">
                            <a:avLst/>
                          </a:prstGeom>
                          <a:solidFill>
                            <a:srgbClr val="FFFF00"/>
                          </a:solidFill>
                          <a:ln w="9525">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txbx>
                          <w:txbxContent>
                            <w:p w14:paraId="5CF0C340" w14:textId="77777777" w:rsidR="00CE05B3" w:rsidRPr="0051159D" w:rsidRDefault="00CE05B3" w:rsidP="00CE05B3">
                              <w:pPr>
                                <w:jc w:val="center"/>
                                <w:rPr>
                                  <w:rFonts w:ascii="Palatino Linotype" w:hAnsi="Palatino Linotype"/>
                                  <w:b/>
                                  <w:bCs/>
                                  <w:sz w:val="16"/>
                                  <w:szCs w:val="16"/>
                                </w:rPr>
                              </w:pPr>
                              <w:r w:rsidRPr="0051159D">
                                <w:rPr>
                                  <w:rFonts w:ascii="Palatino Linotype" w:hAnsi="Palatino Linotype"/>
                                  <w:b/>
                                  <w:bCs/>
                                  <w:sz w:val="16"/>
                                  <w:szCs w:val="16"/>
                                </w:rPr>
                                <w:t>Included</w:t>
                              </w:r>
                            </w:p>
                          </w:txbxContent>
                        </wps:txbx>
                        <wps:bodyPr rot="0" spcFirstLastPara="0" vertOverflow="overflow" horzOverflow="overflow" vert="vert270" wrap="square" lIns="91440" tIns="45720" rIns="91440" bIns="45720" numCol="1" spcCol="0" rtlCol="0" fromWordArt="0" anchor="ctr" anchorCtr="0" forceAA="0" compatLnSpc="1"/>
                      </wps:wsp>
                      <wps:wsp>
                        <wps:cNvPr id="93243383" name="Rectangle 6"/>
                        <wps:cNvSpPr/>
                        <wps:spPr>
                          <a:xfrm>
                            <a:off x="11873" y="1606117"/>
                            <a:ext cx="625401" cy="1186757"/>
                          </a:xfrm>
                          <a:prstGeom prst="rect">
                            <a:avLst/>
                          </a:prstGeom>
                          <a:solidFill>
                            <a:srgbClr val="FFFF00"/>
                          </a:solidFill>
                          <a:ln w="9525">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txbx>
                          <w:txbxContent>
                            <w:p w14:paraId="1B7F5C66" w14:textId="77777777" w:rsidR="00CE05B3" w:rsidRPr="0051159D" w:rsidRDefault="00CE05B3" w:rsidP="00CE05B3">
                              <w:pPr>
                                <w:jc w:val="center"/>
                                <w:rPr>
                                  <w:rFonts w:ascii="Palatino Linotype" w:hAnsi="Palatino Linotype"/>
                                  <w:b/>
                                  <w:bCs/>
                                  <w:sz w:val="16"/>
                                  <w:szCs w:val="16"/>
                                </w:rPr>
                              </w:pPr>
                              <w:r w:rsidRPr="0051159D">
                                <w:rPr>
                                  <w:rFonts w:ascii="Palatino Linotype" w:hAnsi="Palatino Linotype"/>
                                  <w:b/>
                                  <w:bCs/>
                                  <w:sz w:val="16"/>
                                  <w:szCs w:val="16"/>
                                </w:rPr>
                                <w:t>Screening</w:t>
                              </w:r>
                            </w:p>
                          </w:txbxContent>
                        </wps:txbx>
                        <wps:bodyPr rot="0" spcFirstLastPara="0" vertOverflow="overflow" horzOverflow="overflow" vert="vert270" wrap="square" lIns="91440" tIns="45720" rIns="91440" bIns="45720" numCol="1" spcCol="0" rtlCol="0" fromWordArt="0" anchor="ctr" anchorCtr="0" forceAA="0" compatLnSpc="1"/>
                      </wps:wsp>
                      <wps:wsp>
                        <wps:cNvPr id="742917197" name="Rectangle 7"/>
                        <wps:cNvSpPr/>
                        <wps:spPr>
                          <a:xfrm>
                            <a:off x="-1" y="3129862"/>
                            <a:ext cx="637234" cy="1135461"/>
                          </a:xfrm>
                          <a:prstGeom prst="rect">
                            <a:avLst/>
                          </a:prstGeom>
                          <a:solidFill>
                            <a:srgbClr val="FFFF00"/>
                          </a:solidFill>
                          <a:ln w="9525">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txbx>
                          <w:txbxContent>
                            <w:p w14:paraId="000868FC" w14:textId="77777777" w:rsidR="00CE05B3" w:rsidRPr="0051159D" w:rsidRDefault="00CE05B3" w:rsidP="00CE05B3">
                              <w:pPr>
                                <w:jc w:val="center"/>
                                <w:rPr>
                                  <w:rFonts w:ascii="Palatino Linotype" w:hAnsi="Palatino Linotype"/>
                                  <w:b/>
                                  <w:bCs/>
                                  <w:sz w:val="16"/>
                                  <w:szCs w:val="16"/>
                                </w:rPr>
                              </w:pPr>
                              <w:r w:rsidRPr="0051159D">
                                <w:rPr>
                                  <w:rFonts w:ascii="Palatino Linotype" w:hAnsi="Palatino Linotype"/>
                                  <w:b/>
                                  <w:bCs/>
                                  <w:sz w:val="16"/>
                                  <w:szCs w:val="16"/>
                                </w:rPr>
                                <w:t>Eligibility</w:t>
                              </w:r>
                            </w:p>
                          </w:txbxContent>
                        </wps:txbx>
                        <wps:bodyPr rot="0" spcFirstLastPara="0" vertOverflow="overflow" horzOverflow="overflow" vert="vert270" wrap="square" lIns="91440" tIns="45720" rIns="91440" bIns="45720" numCol="1" spcCol="0" rtlCol="0" fromWordArt="0" anchor="ctr" anchorCtr="0" forceAA="0" compatLnSpc="1"/>
                      </wps:wsp>
                      <wps:wsp>
                        <wps:cNvPr id="1975093537" name="Rounded Rectangle 8"/>
                        <wps:cNvSpPr/>
                        <wps:spPr>
                          <a:xfrm>
                            <a:off x="827596" y="144147"/>
                            <a:ext cx="4207575" cy="878410"/>
                          </a:xfrm>
                          <a:prstGeom prst="roundRect">
                            <a:avLst/>
                          </a:prstGeom>
                          <a:solidFill>
                            <a:schemeClr val="accent6">
                              <a:lumMod val="40000"/>
                              <a:lumOff val="60000"/>
                            </a:schemeClr>
                          </a:solidFill>
                          <a:ln w="12700">
                            <a:solidFill>
                              <a:sysClr val="windowText" lastClr="000000"/>
                            </a:solidFill>
                            <a:prstDash val="solid"/>
                          </a:ln>
                          <a:effectLst/>
                        </wps:spPr>
                        <wps:txbx>
                          <w:txbxContent>
                            <w:p w14:paraId="5DB03A4D" w14:textId="77777777" w:rsidR="00CE05B3" w:rsidRPr="0097079F" w:rsidRDefault="00CE05B3" w:rsidP="00CE05B3">
                              <w:pPr>
                                <w:spacing w:after="0" w:line="240" w:lineRule="auto"/>
                                <w:jc w:val="center"/>
                                <w:rPr>
                                  <w:rFonts w:ascii="Palatino Linotype" w:hAnsi="Palatino Linotype"/>
                                  <w:sz w:val="16"/>
                                  <w:szCs w:val="16"/>
                                </w:rPr>
                              </w:pPr>
                              <w:r w:rsidRPr="0097079F">
                                <w:rPr>
                                  <w:rFonts w:ascii="Palatino Linotype" w:hAnsi="Palatino Linotype"/>
                                  <w:sz w:val="16"/>
                                  <w:szCs w:val="16"/>
                                </w:rPr>
                                <w:t>Special keywords are</w:t>
                              </w:r>
                            </w:p>
                            <w:p w14:paraId="4CB98300" w14:textId="77777777" w:rsidR="00CE05B3" w:rsidRPr="0097079F" w:rsidRDefault="00CE05B3" w:rsidP="00CE05B3">
                              <w:pPr>
                                <w:spacing w:after="0" w:line="240" w:lineRule="auto"/>
                                <w:jc w:val="center"/>
                                <w:rPr>
                                  <w:rFonts w:ascii="Palatino Linotype" w:hAnsi="Palatino Linotype"/>
                                  <w:sz w:val="16"/>
                                  <w:szCs w:val="16"/>
                                </w:rPr>
                              </w:pPr>
                              <w:bookmarkStart w:id="0" w:name="_Hlk232149047"/>
                              <w:r w:rsidRPr="0097079F">
                                <w:rPr>
                                  <w:rFonts w:ascii="Palatino Linotype" w:hAnsi="Palatino Linotype"/>
                                  <w:sz w:val="16"/>
                                  <w:szCs w:val="16"/>
                                </w:rPr>
                                <w:t>“Creativity” OR “</w:t>
                              </w:r>
                              <w:proofErr w:type="spellStart"/>
                              <w:r w:rsidRPr="0097079F">
                                <w:rPr>
                                  <w:rFonts w:ascii="Palatino Linotype" w:hAnsi="Palatino Linotype"/>
                                  <w:i/>
                                  <w:iCs/>
                                  <w:sz w:val="16"/>
                                  <w:szCs w:val="16"/>
                                </w:rPr>
                                <w:t>Kreativitas</w:t>
                              </w:r>
                              <w:proofErr w:type="spellEnd"/>
                              <w:r w:rsidRPr="0097079F">
                                <w:rPr>
                                  <w:rFonts w:ascii="Palatino Linotype" w:hAnsi="Palatino Linotype"/>
                                  <w:sz w:val="16"/>
                                  <w:szCs w:val="16"/>
                                </w:rPr>
                                <w:t>”</w:t>
                              </w:r>
                            </w:p>
                            <w:bookmarkEnd w:id="0"/>
                            <w:p w14:paraId="4812AF7B" w14:textId="77777777" w:rsidR="008F17E6" w:rsidRPr="0097079F" w:rsidRDefault="00CE05B3" w:rsidP="00CE05B3">
                              <w:pPr>
                                <w:spacing w:after="0" w:line="240" w:lineRule="auto"/>
                                <w:jc w:val="center"/>
                                <w:rPr>
                                  <w:rFonts w:ascii="Palatino Linotype" w:hAnsi="Palatino Linotype"/>
                                  <w:sz w:val="16"/>
                                  <w:szCs w:val="16"/>
                                </w:rPr>
                              </w:pPr>
                              <w:r w:rsidRPr="0097079F">
                                <w:rPr>
                                  <w:rFonts w:ascii="Palatino Linotype" w:hAnsi="Palatino Linotype"/>
                                  <w:sz w:val="16"/>
                                  <w:szCs w:val="16"/>
                                </w:rPr>
                                <w:t xml:space="preserve">Number of articles based </w:t>
                              </w:r>
                              <w:proofErr w:type="spellStart"/>
                              <w:r w:rsidRPr="0097079F">
                                <w:rPr>
                                  <w:rFonts w:ascii="Palatino Linotype" w:hAnsi="Palatino Linotype"/>
                                  <w:sz w:val="16"/>
                                  <w:szCs w:val="16"/>
                                </w:rPr>
                                <w:t>Googel</w:t>
                              </w:r>
                              <w:proofErr w:type="spellEnd"/>
                              <w:r w:rsidRPr="0097079F">
                                <w:rPr>
                                  <w:rFonts w:ascii="Palatino Linotype" w:hAnsi="Palatino Linotype"/>
                                  <w:sz w:val="16"/>
                                  <w:szCs w:val="16"/>
                                </w:rPr>
                                <w:t xml:space="preserve"> Scholar database search</w:t>
                              </w:r>
                            </w:p>
                            <w:p w14:paraId="03E3751D" w14:textId="477BF27B" w:rsidR="00CE05B3" w:rsidRPr="0051159D" w:rsidRDefault="00CE05B3" w:rsidP="00CE05B3">
                              <w:pPr>
                                <w:spacing w:after="0" w:line="240" w:lineRule="auto"/>
                                <w:jc w:val="center"/>
                                <w:rPr>
                                  <w:rFonts w:ascii="Palatino Linotype" w:hAnsi="Palatino Linotype"/>
                                  <w:sz w:val="16"/>
                                  <w:szCs w:val="16"/>
                                </w:rPr>
                              </w:pPr>
                              <w:r w:rsidRPr="0097079F">
                                <w:rPr>
                                  <w:rFonts w:ascii="Palatino Linotype" w:hAnsi="Palatino Linotype"/>
                                  <w:sz w:val="16"/>
                                  <w:szCs w:val="16"/>
                                </w:rPr>
                                <w:t xml:space="preserve"> (n </w:t>
                              </w:r>
                              <w:r w:rsidR="003E3407" w:rsidRPr="0097079F">
                                <w:rPr>
                                  <w:rFonts w:ascii="Palatino Linotype" w:hAnsi="Palatino Linotype"/>
                                  <w:sz w:val="16"/>
                                  <w:szCs w:val="16"/>
                                </w:rPr>
                                <w:t>C</w:t>
                              </w:r>
                              <w:r w:rsidRPr="0097079F">
                                <w:rPr>
                                  <w:rFonts w:ascii="Palatino Linotype" w:hAnsi="Palatino Linotype"/>
                                  <w:sz w:val="16"/>
                                  <w:szCs w:val="16"/>
                                </w:rPr>
                                <w:t xml:space="preserve">reativity = 100) and (n </w:t>
                              </w:r>
                              <w:proofErr w:type="spellStart"/>
                              <w:r w:rsidRPr="0097079F">
                                <w:rPr>
                                  <w:rFonts w:ascii="Palatino Linotype" w:hAnsi="Palatino Linotype"/>
                                  <w:i/>
                                  <w:iCs/>
                                  <w:sz w:val="16"/>
                                  <w:szCs w:val="16"/>
                                </w:rPr>
                                <w:t>Kreativitas</w:t>
                              </w:r>
                              <w:proofErr w:type="spellEnd"/>
                              <w:r w:rsidRPr="0097079F">
                                <w:rPr>
                                  <w:rFonts w:ascii="Palatino Linotype" w:hAnsi="Palatino Linotype"/>
                                  <w:sz w:val="16"/>
                                  <w:szCs w:val="16"/>
                                </w:rPr>
                                <w:t xml:space="preserve"> = 100)</w:t>
                              </w:r>
                            </w:p>
                            <w:p w14:paraId="48109268" w14:textId="77777777" w:rsidR="00CE05B3" w:rsidRPr="0071738C" w:rsidRDefault="00CE05B3" w:rsidP="00CE05B3">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wps:wsp>
                      <wps:wsp>
                        <wps:cNvPr id="1292318536" name="Rounded Rectangle 10"/>
                        <wps:cNvSpPr/>
                        <wps:spPr>
                          <a:xfrm>
                            <a:off x="3195066" y="1157808"/>
                            <a:ext cx="4167069" cy="1494483"/>
                          </a:xfrm>
                          <a:prstGeom prst="roundRect">
                            <a:avLst/>
                          </a:prstGeom>
                          <a:solidFill>
                            <a:schemeClr val="accent6">
                              <a:lumMod val="40000"/>
                              <a:lumOff val="60000"/>
                            </a:schemeClr>
                          </a:solidFill>
                          <a:ln w="12700">
                            <a:solidFill>
                              <a:sysClr val="windowText" lastClr="000000"/>
                            </a:solidFill>
                            <a:prstDash val="solid"/>
                            <a:miter lim="800000"/>
                          </a:ln>
                          <a:effectLst/>
                        </wps:spPr>
                        <wps:txbx>
                          <w:txbxContent>
                            <w:p w14:paraId="3ECD7473" w14:textId="77777777" w:rsidR="00CE05B3" w:rsidRPr="0051159D" w:rsidRDefault="00CE05B3" w:rsidP="00CE05B3">
                              <w:pPr>
                                <w:pStyle w:val="NormalWeb"/>
                                <w:spacing w:before="0" w:beforeAutospacing="0" w:after="0" w:afterAutospacing="0"/>
                                <w:jc w:val="both"/>
                                <w:rPr>
                                  <w:rFonts w:ascii="Palatino Linotype" w:hAnsi="Palatino Linotype"/>
                                  <w:sz w:val="16"/>
                                  <w:szCs w:val="16"/>
                                </w:rPr>
                              </w:pPr>
                              <w:r w:rsidRPr="0051159D">
                                <w:rPr>
                                  <w:rFonts w:ascii="Palatino Linotype" w:hAnsi="Palatino Linotype"/>
                                  <w:sz w:val="16"/>
                                  <w:szCs w:val="16"/>
                                </w:rPr>
                                <w:t>Screening by:</w:t>
                              </w:r>
                            </w:p>
                            <w:p w14:paraId="6AF9435B" w14:textId="77777777" w:rsidR="00CE05B3" w:rsidRPr="0051159D"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51159D">
                                <w:rPr>
                                  <w:rFonts w:ascii="Palatino Linotype" w:hAnsi="Palatino Linotype"/>
                                  <w:sz w:val="16"/>
                                  <w:szCs w:val="16"/>
                                </w:rPr>
                                <w:t>Subject area: arts and humanities</w:t>
                              </w:r>
                            </w:p>
                            <w:p w14:paraId="7799E341" w14:textId="77777777" w:rsidR="00CE05B3" w:rsidRPr="0051159D"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51159D">
                                <w:rPr>
                                  <w:rFonts w:ascii="Palatino Linotype" w:hAnsi="Palatino Linotype"/>
                                  <w:sz w:val="16"/>
                                  <w:szCs w:val="16"/>
                                </w:rPr>
                                <w:t xml:space="preserve">Document type: </w:t>
                              </w:r>
                              <w:r>
                                <w:rPr>
                                  <w:rFonts w:ascii="Palatino Linotype" w:hAnsi="Palatino Linotype"/>
                                  <w:sz w:val="16"/>
                                  <w:szCs w:val="16"/>
                                </w:rPr>
                                <w:t>article, proceeding and book</w:t>
                              </w:r>
                            </w:p>
                            <w:p w14:paraId="65B035B6" w14:textId="77777777" w:rsidR="00CE05B3" w:rsidRPr="0051159D"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51159D">
                                <w:rPr>
                                  <w:rFonts w:ascii="Palatino Linotype" w:hAnsi="Palatino Linotype"/>
                                  <w:sz w:val="16"/>
                                  <w:szCs w:val="16"/>
                                </w:rPr>
                                <w:t xml:space="preserve">Keywords: </w:t>
                              </w:r>
                              <w:r>
                                <w:rPr>
                                  <w:rFonts w:ascii="Palatino Linotype" w:hAnsi="Palatino Linotype"/>
                                  <w:sz w:val="16"/>
                                  <w:szCs w:val="16"/>
                                </w:rPr>
                                <w:t>“</w:t>
                              </w:r>
                              <w:r w:rsidRPr="00945629">
                                <w:rPr>
                                  <w:rFonts w:ascii="Palatino Linotype" w:hAnsi="Palatino Linotype"/>
                                  <w:sz w:val="16"/>
                                  <w:szCs w:val="16"/>
                                </w:rPr>
                                <w:t xml:space="preserve">creativity” </w:t>
                              </w:r>
                              <w:r>
                                <w:rPr>
                                  <w:rFonts w:ascii="Palatino Linotype" w:hAnsi="Palatino Linotype"/>
                                  <w:sz w:val="16"/>
                                  <w:szCs w:val="16"/>
                                </w:rPr>
                                <w:t>and “</w:t>
                              </w:r>
                              <w:proofErr w:type="spellStart"/>
                              <w:r w:rsidRPr="00945629">
                                <w:rPr>
                                  <w:rFonts w:ascii="Palatino Linotype" w:hAnsi="Palatino Linotype"/>
                                  <w:i/>
                                  <w:iCs/>
                                  <w:sz w:val="16"/>
                                  <w:szCs w:val="16"/>
                                </w:rPr>
                                <w:t>Kreativitas</w:t>
                              </w:r>
                              <w:proofErr w:type="spellEnd"/>
                              <w:r w:rsidRPr="00945629">
                                <w:rPr>
                                  <w:rFonts w:ascii="Palatino Linotype" w:hAnsi="Palatino Linotype"/>
                                  <w:sz w:val="16"/>
                                  <w:szCs w:val="16"/>
                                </w:rPr>
                                <w:t>”</w:t>
                              </w:r>
                            </w:p>
                            <w:p w14:paraId="3409861F" w14:textId="77777777" w:rsidR="00CE05B3"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51159D">
                                <w:rPr>
                                  <w:rFonts w:ascii="Palatino Linotype" w:hAnsi="Palatino Linotype"/>
                                  <w:sz w:val="16"/>
                                  <w:szCs w:val="16"/>
                                </w:rPr>
                                <w:t xml:space="preserve">Language: </w:t>
                              </w:r>
                              <w:r>
                                <w:rPr>
                                  <w:rFonts w:ascii="Palatino Linotype" w:hAnsi="Palatino Linotype"/>
                                  <w:sz w:val="16"/>
                                  <w:szCs w:val="16"/>
                                </w:rPr>
                                <w:t>E</w:t>
                              </w:r>
                              <w:r w:rsidRPr="0051159D">
                                <w:rPr>
                                  <w:rFonts w:ascii="Palatino Linotype" w:hAnsi="Palatino Linotype"/>
                                  <w:sz w:val="16"/>
                                  <w:szCs w:val="16"/>
                                </w:rPr>
                                <w:t>nglish</w:t>
                              </w:r>
                              <w:r>
                                <w:rPr>
                                  <w:rFonts w:ascii="Palatino Linotype" w:hAnsi="Palatino Linotype"/>
                                  <w:sz w:val="16"/>
                                  <w:szCs w:val="16"/>
                                </w:rPr>
                                <w:t xml:space="preserve"> and Indonesia</w:t>
                              </w:r>
                            </w:p>
                            <w:p w14:paraId="6C6B2887" w14:textId="77777777" w:rsidR="00CE05B3" w:rsidRPr="00A84B9E"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A84B9E">
                                <w:rPr>
                                  <w:rFonts w:ascii="Palatino Linotype" w:hAnsi="Palatino Linotype"/>
                                  <w:sz w:val="16"/>
                                  <w:szCs w:val="16"/>
                                </w:rPr>
                                <w:t>The document content reflects expressions of creativity, such as Enjoys turning used items into handicrafts; Enjoys dancing; Enjoys imaginative activities; Creates art projects; Participates in short story writing competitions; Adapts easily to new environments or situations.</w:t>
                              </w:r>
                            </w:p>
                            <w:p w14:paraId="65FEB801" w14:textId="77777777" w:rsidR="00CE05B3" w:rsidRPr="003749AF" w:rsidRDefault="00CE05B3" w:rsidP="00CE05B3">
                              <w:pPr>
                                <w:ind w:left="180" w:hanging="180"/>
                                <w:rPr>
                                  <w:sz w:val="18"/>
                                  <w:szCs w:val="18"/>
                                </w:rPr>
                              </w:pPr>
                            </w:p>
                          </w:txbxContent>
                        </wps:txbx>
                        <wps:bodyPr rot="0" spcFirstLastPara="0" vertOverflow="overflow" horzOverflow="overflow" vert="horz" wrap="square" lIns="91440" tIns="45720" rIns="91440" bIns="45720" numCol="1" spcCol="0" rtlCol="0" fromWordArt="0" anchor="ctr" anchorCtr="0" forceAA="0" compatLnSpc="1"/>
                      </wps:wsp>
                      <wps:wsp>
                        <wps:cNvPr id="1110199613" name="Rounded Rectangle 14"/>
                        <wps:cNvSpPr/>
                        <wps:spPr>
                          <a:xfrm>
                            <a:off x="1092530" y="2141606"/>
                            <a:ext cx="1943100" cy="503126"/>
                          </a:xfrm>
                          <a:prstGeom prst="roundRect">
                            <a:avLst/>
                          </a:prstGeom>
                          <a:solidFill>
                            <a:schemeClr val="accent6">
                              <a:lumMod val="40000"/>
                              <a:lumOff val="60000"/>
                            </a:schemeClr>
                          </a:solidFill>
                          <a:ln w="12700">
                            <a:solidFill>
                              <a:sysClr val="windowText" lastClr="000000"/>
                            </a:solidFill>
                            <a:prstDash val="solid"/>
                            <a:miter lim="800000"/>
                          </a:ln>
                          <a:effectLst/>
                        </wps:spPr>
                        <wps:txbx>
                          <w:txbxContent>
                            <w:p w14:paraId="77E5ED07"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Screened documents</w:t>
                              </w:r>
                            </w:p>
                            <w:p w14:paraId="4AC3309C"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(n = 2</w:t>
                              </w:r>
                              <w:r>
                                <w:rPr>
                                  <w:rFonts w:ascii="Palatino Linotype" w:hAnsi="Palatino Linotype"/>
                                  <w:sz w:val="16"/>
                                  <w:szCs w:val="16"/>
                                </w:rPr>
                                <w:t>1</w:t>
                              </w:r>
                              <w:r w:rsidRPr="0051159D">
                                <w:rPr>
                                  <w:rFonts w:ascii="Palatino Linotype" w:hAnsi="Palatino Linotype"/>
                                  <w:sz w:val="16"/>
                                  <w:szCs w:val="16"/>
                                </w:rPr>
                                <w:t>)</w:t>
                              </w:r>
                            </w:p>
                          </w:txbxContent>
                        </wps:txbx>
                        <wps:bodyPr rot="0" spcFirstLastPara="0" vertOverflow="overflow" horzOverflow="overflow" vert="horz" wrap="square" lIns="91440" tIns="45720" rIns="91440" bIns="45720" numCol="1" spcCol="0" rtlCol="0" fromWordArt="0" anchor="ctr" anchorCtr="0" forceAA="0" compatLnSpc="1"/>
                      </wps:wsp>
                      <wps:wsp>
                        <wps:cNvPr id="1286853112" name="Rounded Rectangle 16"/>
                        <wps:cNvSpPr/>
                        <wps:spPr>
                          <a:xfrm>
                            <a:off x="1056902" y="3241436"/>
                            <a:ext cx="2139395" cy="577919"/>
                          </a:xfrm>
                          <a:prstGeom prst="roundRect">
                            <a:avLst/>
                          </a:prstGeom>
                          <a:solidFill>
                            <a:schemeClr val="accent6">
                              <a:lumMod val="40000"/>
                              <a:lumOff val="60000"/>
                            </a:schemeClr>
                          </a:solidFill>
                          <a:ln w="12700">
                            <a:solidFill>
                              <a:sysClr val="windowText" lastClr="000000"/>
                            </a:solidFill>
                            <a:prstDash val="solid"/>
                            <a:miter lim="800000"/>
                          </a:ln>
                          <a:effectLst/>
                        </wps:spPr>
                        <wps:txbx>
                          <w:txbxContent>
                            <w:p w14:paraId="3D2CAF4F"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Full text document</w:t>
                              </w:r>
                            </w:p>
                            <w:p w14:paraId="764E2CFB"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(n = 2</w:t>
                              </w:r>
                              <w:r>
                                <w:rPr>
                                  <w:rFonts w:ascii="Palatino Linotype" w:hAnsi="Palatino Linotype"/>
                                  <w:sz w:val="16"/>
                                  <w:szCs w:val="16"/>
                                </w:rPr>
                                <w:t>1</w:t>
                              </w:r>
                              <w:r w:rsidRPr="0051159D">
                                <w:rPr>
                                  <w:rFonts w:ascii="Palatino Linotype" w:hAnsi="Palatino Linotype"/>
                                  <w:sz w:val="16"/>
                                  <w:szCs w:val="16"/>
                                </w:rPr>
                                <w:t>)</w:t>
                              </w:r>
                            </w:p>
                          </w:txbxContent>
                        </wps:txbx>
                        <wps:bodyPr rot="0" spcFirstLastPara="0" vertOverflow="overflow" horzOverflow="overflow" vert="horz" wrap="square" lIns="91440" tIns="45720" rIns="91440" bIns="45720" numCol="1" spcCol="0" rtlCol="0" fromWordArt="0" anchor="ctr" anchorCtr="0" forceAA="0" compatLnSpc="1"/>
                      </wps:wsp>
                      <wps:wsp>
                        <wps:cNvPr id="1363048973" name="Rounded Rectangle 17"/>
                        <wps:cNvSpPr/>
                        <wps:spPr>
                          <a:xfrm>
                            <a:off x="3217552" y="3819011"/>
                            <a:ext cx="3519431" cy="720734"/>
                          </a:xfrm>
                          <a:prstGeom prst="roundRect">
                            <a:avLst/>
                          </a:prstGeom>
                          <a:solidFill>
                            <a:schemeClr val="accent6">
                              <a:lumMod val="40000"/>
                              <a:lumOff val="60000"/>
                            </a:schemeClr>
                          </a:solidFill>
                          <a:ln w="12700">
                            <a:solidFill>
                              <a:sysClr val="windowText" lastClr="000000"/>
                            </a:solidFill>
                            <a:prstDash val="solid"/>
                            <a:miter lim="800000"/>
                          </a:ln>
                          <a:effectLst/>
                        </wps:spPr>
                        <wps:txbx>
                          <w:txbxContent>
                            <w:p w14:paraId="30209DBC" w14:textId="77777777" w:rsidR="00CE05B3" w:rsidRPr="0051159D" w:rsidRDefault="00CE05B3" w:rsidP="00CE05B3">
                              <w:pPr>
                                <w:pStyle w:val="ListParagraph"/>
                                <w:numPr>
                                  <w:ilvl w:val="0"/>
                                  <w:numId w:val="6"/>
                                </w:numPr>
                                <w:spacing w:after="200" w:line="276" w:lineRule="auto"/>
                                <w:ind w:left="270" w:hanging="180"/>
                                <w:rPr>
                                  <w:rFonts w:ascii="Palatino Linotype" w:hAnsi="Palatino Linotype"/>
                                  <w:sz w:val="16"/>
                                  <w:szCs w:val="16"/>
                                </w:rPr>
                              </w:pPr>
                              <w:r w:rsidRPr="0051159D">
                                <w:rPr>
                                  <w:rFonts w:ascii="Palatino Linotype" w:hAnsi="Palatino Linotype"/>
                                  <w:sz w:val="16"/>
                                  <w:szCs w:val="16"/>
                                </w:rPr>
                                <w:t xml:space="preserve">Document content incomplete (n = 0) </w:t>
                              </w:r>
                            </w:p>
                            <w:p w14:paraId="6E4FF535" w14:textId="77777777" w:rsidR="00CE05B3" w:rsidRPr="0051159D" w:rsidRDefault="00CE05B3" w:rsidP="00CE05B3">
                              <w:pPr>
                                <w:pStyle w:val="ListParagraph"/>
                                <w:numPr>
                                  <w:ilvl w:val="0"/>
                                  <w:numId w:val="6"/>
                                </w:numPr>
                                <w:spacing w:after="200" w:line="276" w:lineRule="auto"/>
                                <w:ind w:left="270" w:hanging="180"/>
                                <w:rPr>
                                  <w:rFonts w:ascii="Palatino Linotype" w:hAnsi="Palatino Linotype"/>
                                  <w:sz w:val="16"/>
                                  <w:szCs w:val="16"/>
                                </w:rPr>
                              </w:pPr>
                              <w:r w:rsidRPr="0051159D">
                                <w:rPr>
                                  <w:rFonts w:ascii="Palatino Linotype" w:hAnsi="Palatino Linotype"/>
                                  <w:sz w:val="16"/>
                                  <w:szCs w:val="16"/>
                                </w:rPr>
                                <w:t>Required information not available (n = 0)</w:t>
                              </w:r>
                            </w:p>
                          </w:txbxContent>
                        </wps:txbx>
                        <wps:bodyPr rot="0" spcFirstLastPara="0" vertOverflow="overflow" horzOverflow="overflow" vert="horz" wrap="square" lIns="91440" tIns="45720" rIns="91440" bIns="45720" numCol="1" spcCol="0" rtlCol="0" fromWordArt="0" anchor="ctr" anchorCtr="0" forceAA="0" compatLnSpc="1"/>
                      </wps:wsp>
                      <wps:wsp>
                        <wps:cNvPr id="2072771752" name="Rounded Rectangle 18"/>
                        <wps:cNvSpPr/>
                        <wps:spPr>
                          <a:xfrm>
                            <a:off x="745439" y="4912019"/>
                            <a:ext cx="2593086" cy="626405"/>
                          </a:xfrm>
                          <a:prstGeom prst="roundRect">
                            <a:avLst/>
                          </a:prstGeom>
                          <a:solidFill>
                            <a:schemeClr val="accent6">
                              <a:lumMod val="40000"/>
                              <a:lumOff val="60000"/>
                            </a:schemeClr>
                          </a:solidFill>
                          <a:ln w="12700">
                            <a:solidFill>
                              <a:sysClr val="windowText" lastClr="000000"/>
                            </a:solidFill>
                            <a:prstDash val="solid"/>
                            <a:miter lim="800000"/>
                          </a:ln>
                          <a:effectLst/>
                        </wps:spPr>
                        <wps:txbx>
                          <w:txbxContent>
                            <w:p w14:paraId="0C7EF023"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 xml:space="preserve">Number of </w:t>
                              </w:r>
                              <w:proofErr w:type="gramStart"/>
                              <w:r>
                                <w:rPr>
                                  <w:rFonts w:ascii="Palatino Linotype" w:hAnsi="Palatino Linotype"/>
                                  <w:sz w:val="16"/>
                                  <w:szCs w:val="16"/>
                                </w:rPr>
                                <w:t>document</w:t>
                              </w:r>
                              <w:proofErr w:type="gramEnd"/>
                              <w:r>
                                <w:rPr>
                                  <w:rFonts w:ascii="Palatino Linotype" w:hAnsi="Palatino Linotype"/>
                                  <w:sz w:val="16"/>
                                  <w:szCs w:val="16"/>
                                </w:rPr>
                                <w:t xml:space="preserve"> </w:t>
                              </w:r>
                              <w:r w:rsidRPr="0051159D">
                                <w:rPr>
                                  <w:rFonts w:ascii="Palatino Linotype" w:hAnsi="Palatino Linotype"/>
                                  <w:sz w:val="16"/>
                                  <w:szCs w:val="16"/>
                                </w:rPr>
                                <w:t>included in</w:t>
                              </w:r>
                              <w:r>
                                <w:rPr>
                                  <w:rFonts w:ascii="Palatino Linotype" w:hAnsi="Palatino Linotype"/>
                                  <w:sz w:val="16"/>
                                  <w:szCs w:val="16"/>
                                </w:rPr>
                                <w:t xml:space="preserve"> </w:t>
                              </w:r>
                              <w:r w:rsidRPr="0051159D">
                                <w:rPr>
                                  <w:rFonts w:ascii="Palatino Linotype" w:hAnsi="Palatino Linotype"/>
                                  <w:sz w:val="16"/>
                                  <w:szCs w:val="16"/>
                                </w:rPr>
                                <w:t>analysis (n = 2</w:t>
                              </w:r>
                              <w:r>
                                <w:rPr>
                                  <w:rFonts w:ascii="Palatino Linotype" w:hAnsi="Palatino Linotype"/>
                                  <w:sz w:val="16"/>
                                  <w:szCs w:val="16"/>
                                </w:rPr>
                                <w:t>1</w:t>
                              </w:r>
                              <w:r w:rsidRPr="0051159D">
                                <w:rPr>
                                  <w:rFonts w:ascii="Palatino Linotype" w:hAnsi="Palatino Linotype"/>
                                  <w:sz w:val="16"/>
                                  <w:szCs w:val="16"/>
                                </w:rPr>
                                <w:t>)</w:t>
                              </w:r>
                            </w:p>
                          </w:txbxContent>
                        </wps:txbx>
                        <wps:bodyPr rot="0" spcFirstLastPara="0" vertOverflow="overflow" horzOverflow="overflow" vert="horz" wrap="square" lIns="91440" tIns="45720" rIns="91440" bIns="45720" numCol="1" spcCol="0" rtlCol="0" fromWordArt="0" anchor="ctr" anchorCtr="0" forceAA="0" compatLnSpc="1"/>
                      </wps:wsp>
                      <wps:wsp>
                        <wps:cNvPr id="398466908" name="Straight Arrow Connector 398466908"/>
                        <wps:cNvCnPr/>
                        <wps:spPr>
                          <a:xfrm>
                            <a:off x="2042556" y="1033153"/>
                            <a:ext cx="0" cy="1069027"/>
                          </a:xfrm>
                          <a:prstGeom prst="straightConnector1">
                            <a:avLst/>
                          </a:prstGeom>
                          <a:noFill/>
                          <a:ln w="9525">
                            <a:solidFill>
                              <a:schemeClr val="tx1"/>
                            </a:solidFill>
                            <a:prstDash val="solid"/>
                            <a:tailEnd type="triangle"/>
                          </a:ln>
                          <a:effectLst/>
                        </wps:spPr>
                        <wps:bodyPr/>
                      </wps:wsp>
                      <wps:wsp>
                        <wps:cNvPr id="1733099996" name="Straight Arrow Connector 29"/>
                        <wps:cNvCnPr/>
                        <wps:spPr>
                          <a:xfrm>
                            <a:off x="2042556" y="1567542"/>
                            <a:ext cx="1163782" cy="0"/>
                          </a:xfrm>
                          <a:prstGeom prst="straightConnector1">
                            <a:avLst/>
                          </a:prstGeom>
                          <a:noFill/>
                          <a:ln w="9525">
                            <a:solidFill>
                              <a:schemeClr val="tx1"/>
                            </a:solidFill>
                            <a:prstDash val="solid"/>
                            <a:tailEnd type="triangle"/>
                          </a:ln>
                          <a:effectLst/>
                        </wps:spPr>
                        <wps:bodyPr/>
                      </wps:wsp>
                      <wps:wsp>
                        <wps:cNvPr id="131658293" name="Straight Arrow Connector 30"/>
                        <wps:cNvCnPr/>
                        <wps:spPr>
                          <a:xfrm>
                            <a:off x="2090057" y="2660072"/>
                            <a:ext cx="0" cy="605642"/>
                          </a:xfrm>
                          <a:prstGeom prst="straightConnector1">
                            <a:avLst/>
                          </a:prstGeom>
                          <a:noFill/>
                          <a:ln w="9525">
                            <a:solidFill>
                              <a:schemeClr val="tx1"/>
                            </a:solidFill>
                            <a:prstDash val="solid"/>
                            <a:tailEnd type="triangle"/>
                          </a:ln>
                          <a:effectLst/>
                        </wps:spPr>
                        <wps:bodyPr/>
                      </wps:wsp>
                      <wps:wsp>
                        <wps:cNvPr id="1868583518" name="Straight Arrow Connector 31"/>
                        <wps:cNvCnPr/>
                        <wps:spPr>
                          <a:xfrm>
                            <a:off x="2054431" y="3814972"/>
                            <a:ext cx="0" cy="1119744"/>
                          </a:xfrm>
                          <a:prstGeom prst="straightConnector1">
                            <a:avLst/>
                          </a:prstGeom>
                          <a:noFill/>
                          <a:ln w="9525">
                            <a:solidFill>
                              <a:schemeClr val="tx1"/>
                            </a:solidFill>
                            <a:prstDash val="solid"/>
                            <a:tailEnd type="triangle"/>
                          </a:ln>
                          <a:effectLst/>
                        </wps:spPr>
                        <wps:bodyPr/>
                      </wps:wsp>
                      <wps:wsp>
                        <wps:cNvPr id="365229111" name="Straight Arrow Connector 35"/>
                        <wps:cNvCnPr/>
                        <wps:spPr>
                          <a:xfrm>
                            <a:off x="2066307" y="4227615"/>
                            <a:ext cx="11637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457921" id="Grup 7" o:spid="_x0000_s1026" style="position:absolute;left:0;text-align:left;margin-left:-1.3pt;margin-top:4.15pt;width:438.4pt;height:459.85pt;z-index:251659264;mso-width-relative:margin;mso-height-relative:margin" coordorigin=",1441" coordsize="73621,54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">
                <v:rect id="Rectangle 4" o:spid="_x0000_s1027" style="position:absolute;left:237;top:1441;width:6136;height:116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" fillcolor="yellow" strokecolor="#4f81bd [3204]">
                  <v:stroke joinstyle="round"/>
                  <v:textbox style="layout-flow:vertical;mso-layout-flow-alt:bottom-to-top">
                    <w:txbxContent>
                      <w:p w14:paraId="3228A939" w14:textId="77777777" w:rsidR="00CE05B3" w:rsidRPr="0051159D" w:rsidRDefault="00CE05B3" w:rsidP="00CE05B3">
                        <w:pPr>
                          <w:jc w:val="center"/>
                          <w:rPr>
                            <w:rFonts w:ascii="Palatino Linotype" w:hAnsi="Palatino Linotype"/>
                            <w:b/>
                            <w:bCs/>
                            <w:sz w:val="16"/>
                            <w:szCs w:val="16"/>
                          </w:rPr>
                        </w:pPr>
                        <w:r w:rsidRPr="0051159D">
                          <w:rPr>
                            <w:rFonts w:ascii="Palatino Linotype" w:hAnsi="Palatino Linotype"/>
                            <w:b/>
                            <w:bCs/>
                            <w:sz w:val="16"/>
                            <w:szCs w:val="16"/>
                          </w:rPr>
                          <w:t>Identification</w:t>
                        </w:r>
                      </w:p>
                    </w:txbxContent>
                  </v:textbox>
                </v:rect>
                <v:rect id="Rectangle 5" o:spid="_x0000_s1028" style="position:absolute;left:118;top:44051;width:6253;height:116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" fillcolor="yellow" strokecolor="black [3200]">
                  <v:stroke joinstyle="round"/>
                  <v:textbox style="layout-flow:vertical;mso-layout-flow-alt:bottom-to-top">
                    <w:txbxContent>
                      <w:p w14:paraId="5CF0C340" w14:textId="77777777" w:rsidR="00CE05B3" w:rsidRPr="0051159D" w:rsidRDefault="00CE05B3" w:rsidP="00CE05B3">
                        <w:pPr>
                          <w:jc w:val="center"/>
                          <w:rPr>
                            <w:rFonts w:ascii="Palatino Linotype" w:hAnsi="Palatino Linotype"/>
                            <w:b/>
                            <w:bCs/>
                            <w:sz w:val="16"/>
                            <w:szCs w:val="16"/>
                          </w:rPr>
                        </w:pPr>
                        <w:r w:rsidRPr="0051159D">
                          <w:rPr>
                            <w:rFonts w:ascii="Palatino Linotype" w:hAnsi="Palatino Linotype"/>
                            <w:b/>
                            <w:bCs/>
                            <w:sz w:val="16"/>
                            <w:szCs w:val="16"/>
                          </w:rPr>
                          <w:t>Included</w:t>
                        </w:r>
                      </w:p>
                    </w:txbxContent>
                  </v:textbox>
                </v:rect>
                <v:rect id="Rectangle 6" o:spid="_x0000_s1029" style="position:absolute;left:118;top:16061;width:6254;height:118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" fillcolor="yellow" strokecolor="black [3200]">
                  <v:stroke joinstyle="round"/>
                  <v:textbox style="layout-flow:vertical;mso-layout-flow-alt:bottom-to-top">
                    <w:txbxContent>
                      <w:p w14:paraId="1B7F5C66" w14:textId="77777777" w:rsidR="00CE05B3" w:rsidRPr="0051159D" w:rsidRDefault="00CE05B3" w:rsidP="00CE05B3">
                        <w:pPr>
                          <w:jc w:val="center"/>
                          <w:rPr>
                            <w:rFonts w:ascii="Palatino Linotype" w:hAnsi="Palatino Linotype"/>
                            <w:b/>
                            <w:bCs/>
                            <w:sz w:val="16"/>
                            <w:szCs w:val="16"/>
                          </w:rPr>
                        </w:pPr>
                        <w:r w:rsidRPr="0051159D">
                          <w:rPr>
                            <w:rFonts w:ascii="Palatino Linotype" w:hAnsi="Palatino Linotype"/>
                            <w:b/>
                            <w:bCs/>
                            <w:sz w:val="16"/>
                            <w:szCs w:val="16"/>
                          </w:rPr>
                          <w:t>Screening</w:t>
                        </w:r>
                      </w:p>
                    </w:txbxContent>
                  </v:textbox>
                </v:rect>
                <v:rect id="Rectangle 7" o:spid="_x0000_s1030" style="position:absolute;top:31298;width:6372;height:113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" fillcolor="yellow" strokecolor="black [3200]">
                  <v:stroke joinstyle="round"/>
                  <v:textbox style="layout-flow:vertical;mso-layout-flow-alt:bottom-to-top">
                    <w:txbxContent>
                      <w:p w14:paraId="000868FC" w14:textId="77777777" w:rsidR="00CE05B3" w:rsidRPr="0051159D" w:rsidRDefault="00CE05B3" w:rsidP="00CE05B3">
                        <w:pPr>
                          <w:jc w:val="center"/>
                          <w:rPr>
                            <w:rFonts w:ascii="Palatino Linotype" w:hAnsi="Palatino Linotype"/>
                            <w:b/>
                            <w:bCs/>
                            <w:sz w:val="16"/>
                            <w:szCs w:val="16"/>
                          </w:rPr>
                        </w:pPr>
                        <w:r w:rsidRPr="0051159D">
                          <w:rPr>
                            <w:rFonts w:ascii="Palatino Linotype" w:hAnsi="Palatino Linotype"/>
                            <w:b/>
                            <w:bCs/>
                            <w:sz w:val="16"/>
                            <w:szCs w:val="16"/>
                          </w:rPr>
                          <w:t>Eligibility</w:t>
                        </w:r>
                      </w:p>
                    </w:txbxContent>
                  </v:textbox>
                </v:rect>
                <v:roundrect id="Rounded Rectangle 8" o:spid="_x0000_s1031" style="position:absolute;left:8275;top:1441;width:42076;height:87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" fillcolor="#fbd4b4 [1305]" strokecolor="windowText" strokeweight="1pt">
                  <v:textbox>
                    <w:txbxContent>
                      <w:p w14:paraId="5DB03A4D" w14:textId="77777777" w:rsidR="00CE05B3" w:rsidRPr="0097079F" w:rsidRDefault="00CE05B3" w:rsidP="00CE05B3">
                        <w:pPr>
                          <w:spacing w:after="0" w:line="240" w:lineRule="auto"/>
                          <w:jc w:val="center"/>
                          <w:rPr>
                            <w:rFonts w:ascii="Palatino Linotype" w:hAnsi="Palatino Linotype"/>
                            <w:sz w:val="16"/>
                            <w:szCs w:val="16"/>
                          </w:rPr>
                        </w:pPr>
                        <w:r w:rsidRPr="0097079F">
                          <w:rPr>
                            <w:rFonts w:ascii="Palatino Linotype" w:hAnsi="Palatino Linotype"/>
                            <w:sz w:val="16"/>
                            <w:szCs w:val="16"/>
                          </w:rPr>
                          <w:t>Special keywords are</w:t>
                        </w:r>
                      </w:p>
                      <w:p w14:paraId="4CB98300" w14:textId="77777777" w:rsidR="00CE05B3" w:rsidRPr="0097079F" w:rsidRDefault="00CE05B3" w:rsidP="00CE05B3">
                        <w:pPr>
                          <w:spacing w:after="0" w:line="240" w:lineRule="auto"/>
                          <w:jc w:val="center"/>
                          <w:rPr>
                            <w:rFonts w:ascii="Palatino Linotype" w:hAnsi="Palatino Linotype"/>
                            <w:sz w:val="16"/>
                            <w:szCs w:val="16"/>
                          </w:rPr>
                        </w:pPr>
                        <w:bookmarkStart w:id="1" w:name="_Hlk232149047"/>
                        <w:r w:rsidRPr="0097079F">
                          <w:rPr>
                            <w:rFonts w:ascii="Palatino Linotype" w:hAnsi="Palatino Linotype"/>
                            <w:sz w:val="16"/>
                            <w:szCs w:val="16"/>
                          </w:rPr>
                          <w:t>“Creativity” OR “</w:t>
                        </w:r>
                        <w:proofErr w:type="spellStart"/>
                        <w:r w:rsidRPr="0097079F">
                          <w:rPr>
                            <w:rFonts w:ascii="Palatino Linotype" w:hAnsi="Palatino Linotype"/>
                            <w:i/>
                            <w:iCs/>
                            <w:sz w:val="16"/>
                            <w:szCs w:val="16"/>
                          </w:rPr>
                          <w:t>Kreativitas</w:t>
                        </w:r>
                        <w:proofErr w:type="spellEnd"/>
                        <w:r w:rsidRPr="0097079F">
                          <w:rPr>
                            <w:rFonts w:ascii="Palatino Linotype" w:hAnsi="Palatino Linotype"/>
                            <w:sz w:val="16"/>
                            <w:szCs w:val="16"/>
                          </w:rPr>
                          <w:t>”</w:t>
                        </w:r>
                      </w:p>
                      <w:bookmarkEnd w:id="1"/>
                      <w:p w14:paraId="4812AF7B" w14:textId="77777777" w:rsidR="008F17E6" w:rsidRPr="0097079F" w:rsidRDefault="00CE05B3" w:rsidP="00CE05B3">
                        <w:pPr>
                          <w:spacing w:after="0" w:line="240" w:lineRule="auto"/>
                          <w:jc w:val="center"/>
                          <w:rPr>
                            <w:rFonts w:ascii="Palatino Linotype" w:hAnsi="Palatino Linotype"/>
                            <w:sz w:val="16"/>
                            <w:szCs w:val="16"/>
                          </w:rPr>
                        </w:pPr>
                        <w:r w:rsidRPr="0097079F">
                          <w:rPr>
                            <w:rFonts w:ascii="Palatino Linotype" w:hAnsi="Palatino Linotype"/>
                            <w:sz w:val="16"/>
                            <w:szCs w:val="16"/>
                          </w:rPr>
                          <w:t xml:space="preserve">Number of articles based </w:t>
                        </w:r>
                        <w:proofErr w:type="spellStart"/>
                        <w:r w:rsidRPr="0097079F">
                          <w:rPr>
                            <w:rFonts w:ascii="Palatino Linotype" w:hAnsi="Palatino Linotype"/>
                            <w:sz w:val="16"/>
                            <w:szCs w:val="16"/>
                          </w:rPr>
                          <w:t>Googel</w:t>
                        </w:r>
                        <w:proofErr w:type="spellEnd"/>
                        <w:r w:rsidRPr="0097079F">
                          <w:rPr>
                            <w:rFonts w:ascii="Palatino Linotype" w:hAnsi="Palatino Linotype"/>
                            <w:sz w:val="16"/>
                            <w:szCs w:val="16"/>
                          </w:rPr>
                          <w:t xml:space="preserve"> Scholar database search</w:t>
                        </w:r>
                      </w:p>
                      <w:p w14:paraId="03E3751D" w14:textId="477BF27B" w:rsidR="00CE05B3" w:rsidRPr="0051159D" w:rsidRDefault="00CE05B3" w:rsidP="00CE05B3">
                        <w:pPr>
                          <w:spacing w:after="0" w:line="240" w:lineRule="auto"/>
                          <w:jc w:val="center"/>
                          <w:rPr>
                            <w:rFonts w:ascii="Palatino Linotype" w:hAnsi="Palatino Linotype"/>
                            <w:sz w:val="16"/>
                            <w:szCs w:val="16"/>
                          </w:rPr>
                        </w:pPr>
                        <w:r w:rsidRPr="0097079F">
                          <w:rPr>
                            <w:rFonts w:ascii="Palatino Linotype" w:hAnsi="Palatino Linotype"/>
                            <w:sz w:val="16"/>
                            <w:szCs w:val="16"/>
                          </w:rPr>
                          <w:t xml:space="preserve"> (n </w:t>
                        </w:r>
                        <w:r w:rsidR="003E3407" w:rsidRPr="0097079F">
                          <w:rPr>
                            <w:rFonts w:ascii="Palatino Linotype" w:hAnsi="Palatino Linotype"/>
                            <w:sz w:val="16"/>
                            <w:szCs w:val="16"/>
                          </w:rPr>
                          <w:t>C</w:t>
                        </w:r>
                        <w:r w:rsidRPr="0097079F">
                          <w:rPr>
                            <w:rFonts w:ascii="Palatino Linotype" w:hAnsi="Palatino Linotype"/>
                            <w:sz w:val="16"/>
                            <w:szCs w:val="16"/>
                          </w:rPr>
                          <w:t xml:space="preserve">reativity = 100) and (n </w:t>
                        </w:r>
                        <w:proofErr w:type="spellStart"/>
                        <w:r w:rsidRPr="0097079F">
                          <w:rPr>
                            <w:rFonts w:ascii="Palatino Linotype" w:hAnsi="Palatino Linotype"/>
                            <w:i/>
                            <w:iCs/>
                            <w:sz w:val="16"/>
                            <w:szCs w:val="16"/>
                          </w:rPr>
                          <w:t>Kreativitas</w:t>
                        </w:r>
                        <w:proofErr w:type="spellEnd"/>
                        <w:r w:rsidRPr="0097079F">
                          <w:rPr>
                            <w:rFonts w:ascii="Palatino Linotype" w:hAnsi="Palatino Linotype"/>
                            <w:sz w:val="16"/>
                            <w:szCs w:val="16"/>
                          </w:rPr>
                          <w:t xml:space="preserve"> = 100)</w:t>
                        </w:r>
                      </w:p>
                      <w:p w14:paraId="48109268" w14:textId="77777777" w:rsidR="00CE05B3" w:rsidRPr="0071738C" w:rsidRDefault="00CE05B3" w:rsidP="00CE05B3">
                        <w:pPr>
                          <w:rPr>
                            <w:sz w:val="18"/>
                            <w:szCs w:val="18"/>
                          </w:rPr>
                        </w:pPr>
                      </w:p>
                    </w:txbxContent>
                  </v:textbox>
                </v:roundrect>
                <v:roundrect id="Rounded Rectangle 10" o:spid="_x0000_s1032" style="position:absolute;left:31950;top:11578;width:41671;height:1494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" fillcolor="#fbd4b4 [1305]" strokecolor="windowText" strokeweight="1pt">
                  <v:stroke joinstyle="miter"/>
                  <v:textbox>
                    <w:txbxContent>
                      <w:p w14:paraId="3ECD7473" w14:textId="77777777" w:rsidR="00CE05B3" w:rsidRPr="0051159D" w:rsidRDefault="00CE05B3" w:rsidP="00CE05B3">
                        <w:pPr>
                          <w:pStyle w:val="NormalWeb"/>
                          <w:spacing w:before="0" w:beforeAutospacing="0" w:after="0" w:afterAutospacing="0"/>
                          <w:jc w:val="both"/>
                          <w:rPr>
                            <w:rFonts w:ascii="Palatino Linotype" w:hAnsi="Palatino Linotype"/>
                            <w:sz w:val="16"/>
                            <w:szCs w:val="16"/>
                          </w:rPr>
                        </w:pPr>
                        <w:r w:rsidRPr="0051159D">
                          <w:rPr>
                            <w:rFonts w:ascii="Palatino Linotype" w:hAnsi="Palatino Linotype"/>
                            <w:sz w:val="16"/>
                            <w:szCs w:val="16"/>
                          </w:rPr>
                          <w:t>Screening by:</w:t>
                        </w:r>
                      </w:p>
                      <w:p w14:paraId="6AF9435B" w14:textId="77777777" w:rsidR="00CE05B3" w:rsidRPr="0051159D"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51159D">
                          <w:rPr>
                            <w:rFonts w:ascii="Palatino Linotype" w:hAnsi="Palatino Linotype"/>
                            <w:sz w:val="16"/>
                            <w:szCs w:val="16"/>
                          </w:rPr>
                          <w:t>Subject area: arts and humanities</w:t>
                        </w:r>
                      </w:p>
                      <w:p w14:paraId="7799E341" w14:textId="77777777" w:rsidR="00CE05B3" w:rsidRPr="0051159D"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51159D">
                          <w:rPr>
                            <w:rFonts w:ascii="Palatino Linotype" w:hAnsi="Palatino Linotype"/>
                            <w:sz w:val="16"/>
                            <w:szCs w:val="16"/>
                          </w:rPr>
                          <w:t xml:space="preserve">Document type: </w:t>
                        </w:r>
                        <w:r>
                          <w:rPr>
                            <w:rFonts w:ascii="Palatino Linotype" w:hAnsi="Palatino Linotype"/>
                            <w:sz w:val="16"/>
                            <w:szCs w:val="16"/>
                          </w:rPr>
                          <w:t>article, proceeding and book</w:t>
                        </w:r>
                      </w:p>
                      <w:p w14:paraId="65B035B6" w14:textId="77777777" w:rsidR="00CE05B3" w:rsidRPr="0051159D"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51159D">
                          <w:rPr>
                            <w:rFonts w:ascii="Palatino Linotype" w:hAnsi="Palatino Linotype"/>
                            <w:sz w:val="16"/>
                            <w:szCs w:val="16"/>
                          </w:rPr>
                          <w:t xml:space="preserve">Keywords: </w:t>
                        </w:r>
                        <w:r>
                          <w:rPr>
                            <w:rFonts w:ascii="Palatino Linotype" w:hAnsi="Palatino Linotype"/>
                            <w:sz w:val="16"/>
                            <w:szCs w:val="16"/>
                          </w:rPr>
                          <w:t>“</w:t>
                        </w:r>
                        <w:r w:rsidRPr="00945629">
                          <w:rPr>
                            <w:rFonts w:ascii="Palatino Linotype" w:hAnsi="Palatino Linotype"/>
                            <w:sz w:val="16"/>
                            <w:szCs w:val="16"/>
                          </w:rPr>
                          <w:t xml:space="preserve">creativity” </w:t>
                        </w:r>
                        <w:r>
                          <w:rPr>
                            <w:rFonts w:ascii="Palatino Linotype" w:hAnsi="Palatino Linotype"/>
                            <w:sz w:val="16"/>
                            <w:szCs w:val="16"/>
                          </w:rPr>
                          <w:t>and “</w:t>
                        </w:r>
                        <w:proofErr w:type="spellStart"/>
                        <w:r w:rsidRPr="00945629">
                          <w:rPr>
                            <w:rFonts w:ascii="Palatino Linotype" w:hAnsi="Palatino Linotype"/>
                            <w:i/>
                            <w:iCs/>
                            <w:sz w:val="16"/>
                            <w:szCs w:val="16"/>
                          </w:rPr>
                          <w:t>Kreativitas</w:t>
                        </w:r>
                        <w:proofErr w:type="spellEnd"/>
                        <w:r w:rsidRPr="00945629">
                          <w:rPr>
                            <w:rFonts w:ascii="Palatino Linotype" w:hAnsi="Palatino Linotype"/>
                            <w:sz w:val="16"/>
                            <w:szCs w:val="16"/>
                          </w:rPr>
                          <w:t>”</w:t>
                        </w:r>
                      </w:p>
                      <w:p w14:paraId="3409861F" w14:textId="77777777" w:rsidR="00CE05B3"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51159D">
                          <w:rPr>
                            <w:rFonts w:ascii="Palatino Linotype" w:hAnsi="Palatino Linotype"/>
                            <w:sz w:val="16"/>
                            <w:szCs w:val="16"/>
                          </w:rPr>
                          <w:t xml:space="preserve">Language: </w:t>
                        </w:r>
                        <w:r>
                          <w:rPr>
                            <w:rFonts w:ascii="Palatino Linotype" w:hAnsi="Palatino Linotype"/>
                            <w:sz w:val="16"/>
                            <w:szCs w:val="16"/>
                          </w:rPr>
                          <w:t>E</w:t>
                        </w:r>
                        <w:r w:rsidRPr="0051159D">
                          <w:rPr>
                            <w:rFonts w:ascii="Palatino Linotype" w:hAnsi="Palatino Linotype"/>
                            <w:sz w:val="16"/>
                            <w:szCs w:val="16"/>
                          </w:rPr>
                          <w:t>nglish</w:t>
                        </w:r>
                        <w:r>
                          <w:rPr>
                            <w:rFonts w:ascii="Palatino Linotype" w:hAnsi="Palatino Linotype"/>
                            <w:sz w:val="16"/>
                            <w:szCs w:val="16"/>
                          </w:rPr>
                          <w:t xml:space="preserve"> and Indonesia</w:t>
                        </w:r>
                      </w:p>
                      <w:p w14:paraId="6C6B2887" w14:textId="77777777" w:rsidR="00CE05B3" w:rsidRPr="00A84B9E" w:rsidRDefault="00CE05B3" w:rsidP="00CE05B3">
                        <w:pPr>
                          <w:pStyle w:val="NormalWeb"/>
                          <w:numPr>
                            <w:ilvl w:val="0"/>
                            <w:numId w:val="4"/>
                          </w:numPr>
                          <w:spacing w:before="0" w:beforeAutospacing="0" w:after="0" w:afterAutospacing="0"/>
                          <w:ind w:left="180" w:hanging="180"/>
                          <w:rPr>
                            <w:rFonts w:ascii="Palatino Linotype" w:hAnsi="Palatino Linotype"/>
                            <w:sz w:val="16"/>
                            <w:szCs w:val="16"/>
                          </w:rPr>
                        </w:pPr>
                        <w:r w:rsidRPr="00A84B9E">
                          <w:rPr>
                            <w:rFonts w:ascii="Palatino Linotype" w:hAnsi="Palatino Linotype"/>
                            <w:sz w:val="16"/>
                            <w:szCs w:val="16"/>
                          </w:rPr>
                          <w:t>The document content reflects expressions of creativity, such as Enjoys turning used items into handicrafts; Enjoys dancing; Enjoys imaginative activities; Creates art projects; Participates in short story writing competitions; Adapts easily to new environments or situations.</w:t>
                        </w:r>
                      </w:p>
                      <w:p w14:paraId="65FEB801" w14:textId="77777777" w:rsidR="00CE05B3" w:rsidRPr="003749AF" w:rsidRDefault="00CE05B3" w:rsidP="00CE05B3">
                        <w:pPr>
                          <w:ind w:left="180" w:hanging="180"/>
                          <w:rPr>
                            <w:sz w:val="18"/>
                            <w:szCs w:val="18"/>
                          </w:rPr>
                        </w:pPr>
                      </w:p>
                    </w:txbxContent>
                  </v:textbox>
                </v:roundrect>
                <v:roundrect id="Rounded Rectangle 14" o:spid="_x0000_s1033" style="position:absolute;left:10925;top:21416;width:19431;height:503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" fillcolor="#fbd4b4 [1305]" strokecolor="windowText" strokeweight="1pt">
                  <v:stroke joinstyle="miter"/>
                  <v:textbox>
                    <w:txbxContent>
                      <w:p w14:paraId="77E5ED07"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Screened documents</w:t>
                        </w:r>
                      </w:p>
                      <w:p w14:paraId="4AC3309C"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(n = 2</w:t>
                        </w:r>
                        <w:r>
                          <w:rPr>
                            <w:rFonts w:ascii="Palatino Linotype" w:hAnsi="Palatino Linotype"/>
                            <w:sz w:val="16"/>
                            <w:szCs w:val="16"/>
                          </w:rPr>
                          <w:t>1</w:t>
                        </w:r>
                        <w:r w:rsidRPr="0051159D">
                          <w:rPr>
                            <w:rFonts w:ascii="Palatino Linotype" w:hAnsi="Palatino Linotype"/>
                            <w:sz w:val="16"/>
                            <w:szCs w:val="16"/>
                          </w:rPr>
                          <w:t>)</w:t>
                        </w:r>
                      </w:p>
                    </w:txbxContent>
                  </v:textbox>
                </v:roundrect>
                <v:roundrect id="Rounded Rectangle 16" o:spid="_x0000_s1034" style="position:absolute;left:10569;top:32414;width:21393;height:577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" fillcolor="#fbd4b4 [1305]" strokecolor="windowText" strokeweight="1pt">
                  <v:stroke joinstyle="miter"/>
                  <v:textbox>
                    <w:txbxContent>
                      <w:p w14:paraId="3D2CAF4F"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Full text document</w:t>
                        </w:r>
                      </w:p>
                      <w:p w14:paraId="764E2CFB"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(n = 2</w:t>
                        </w:r>
                        <w:r>
                          <w:rPr>
                            <w:rFonts w:ascii="Palatino Linotype" w:hAnsi="Palatino Linotype"/>
                            <w:sz w:val="16"/>
                            <w:szCs w:val="16"/>
                          </w:rPr>
                          <w:t>1</w:t>
                        </w:r>
                        <w:r w:rsidRPr="0051159D">
                          <w:rPr>
                            <w:rFonts w:ascii="Palatino Linotype" w:hAnsi="Palatino Linotype"/>
                            <w:sz w:val="16"/>
                            <w:szCs w:val="16"/>
                          </w:rPr>
                          <w:t>)</w:t>
                        </w:r>
                      </w:p>
                    </w:txbxContent>
                  </v:textbox>
                </v:roundrect>
                <v:roundrect id="Rounded Rectangle 17" o:spid="_x0000_s1035" style="position:absolute;left:32175;top:38190;width:35194;height:720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" fillcolor="#fbd4b4 [1305]" strokecolor="windowText" strokeweight="1pt">
                  <v:stroke joinstyle="miter"/>
                  <v:textbox>
                    <w:txbxContent>
                      <w:p w14:paraId="30209DBC" w14:textId="77777777" w:rsidR="00CE05B3" w:rsidRPr="0051159D" w:rsidRDefault="00CE05B3" w:rsidP="00CE05B3">
                        <w:pPr>
                          <w:pStyle w:val="ListParagraph"/>
                          <w:numPr>
                            <w:ilvl w:val="0"/>
                            <w:numId w:val="6"/>
                          </w:numPr>
                          <w:spacing w:after="200" w:line="276" w:lineRule="auto"/>
                          <w:ind w:left="270" w:hanging="180"/>
                          <w:rPr>
                            <w:rFonts w:ascii="Palatino Linotype" w:hAnsi="Palatino Linotype"/>
                            <w:sz w:val="16"/>
                            <w:szCs w:val="16"/>
                          </w:rPr>
                        </w:pPr>
                        <w:r w:rsidRPr="0051159D">
                          <w:rPr>
                            <w:rFonts w:ascii="Palatino Linotype" w:hAnsi="Palatino Linotype"/>
                            <w:sz w:val="16"/>
                            <w:szCs w:val="16"/>
                          </w:rPr>
                          <w:t xml:space="preserve">Document content incomplete (n = 0) </w:t>
                        </w:r>
                      </w:p>
                      <w:p w14:paraId="6E4FF535" w14:textId="77777777" w:rsidR="00CE05B3" w:rsidRPr="0051159D" w:rsidRDefault="00CE05B3" w:rsidP="00CE05B3">
                        <w:pPr>
                          <w:pStyle w:val="ListParagraph"/>
                          <w:numPr>
                            <w:ilvl w:val="0"/>
                            <w:numId w:val="6"/>
                          </w:numPr>
                          <w:spacing w:after="200" w:line="276" w:lineRule="auto"/>
                          <w:ind w:left="270" w:hanging="180"/>
                          <w:rPr>
                            <w:rFonts w:ascii="Palatino Linotype" w:hAnsi="Palatino Linotype"/>
                            <w:sz w:val="16"/>
                            <w:szCs w:val="16"/>
                          </w:rPr>
                        </w:pPr>
                        <w:r w:rsidRPr="0051159D">
                          <w:rPr>
                            <w:rFonts w:ascii="Palatino Linotype" w:hAnsi="Palatino Linotype"/>
                            <w:sz w:val="16"/>
                            <w:szCs w:val="16"/>
                          </w:rPr>
                          <w:t>Required information not available (n = 0)</w:t>
                        </w:r>
                      </w:p>
                    </w:txbxContent>
                  </v:textbox>
                </v:roundrect>
                <v:roundrect id="Rounded Rectangle 18" o:spid="_x0000_s1036" style="position:absolute;left:7454;top:49120;width:25931;height:626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" fillcolor="#fbd4b4 [1305]" strokecolor="windowText" strokeweight="1pt">
                  <v:stroke joinstyle="miter"/>
                  <v:textbox>
                    <w:txbxContent>
                      <w:p w14:paraId="0C7EF023" w14:textId="77777777" w:rsidR="00CE05B3" w:rsidRPr="0051159D" w:rsidRDefault="00CE05B3" w:rsidP="00CE05B3">
                        <w:pPr>
                          <w:spacing w:after="0"/>
                          <w:jc w:val="center"/>
                          <w:rPr>
                            <w:rFonts w:ascii="Palatino Linotype" w:hAnsi="Palatino Linotype"/>
                            <w:sz w:val="16"/>
                            <w:szCs w:val="16"/>
                          </w:rPr>
                        </w:pPr>
                        <w:r w:rsidRPr="0051159D">
                          <w:rPr>
                            <w:rFonts w:ascii="Palatino Linotype" w:hAnsi="Palatino Linotype"/>
                            <w:sz w:val="16"/>
                            <w:szCs w:val="16"/>
                          </w:rPr>
                          <w:t xml:space="preserve">Number of </w:t>
                        </w:r>
                        <w:proofErr w:type="gramStart"/>
                        <w:r>
                          <w:rPr>
                            <w:rFonts w:ascii="Palatino Linotype" w:hAnsi="Palatino Linotype"/>
                            <w:sz w:val="16"/>
                            <w:szCs w:val="16"/>
                          </w:rPr>
                          <w:t>document</w:t>
                        </w:r>
                        <w:proofErr w:type="gramEnd"/>
                        <w:r>
                          <w:rPr>
                            <w:rFonts w:ascii="Palatino Linotype" w:hAnsi="Palatino Linotype"/>
                            <w:sz w:val="16"/>
                            <w:szCs w:val="16"/>
                          </w:rPr>
                          <w:t xml:space="preserve"> </w:t>
                        </w:r>
                        <w:r w:rsidRPr="0051159D">
                          <w:rPr>
                            <w:rFonts w:ascii="Palatino Linotype" w:hAnsi="Palatino Linotype"/>
                            <w:sz w:val="16"/>
                            <w:szCs w:val="16"/>
                          </w:rPr>
                          <w:t>included in</w:t>
                        </w:r>
                        <w:r>
                          <w:rPr>
                            <w:rFonts w:ascii="Palatino Linotype" w:hAnsi="Palatino Linotype"/>
                            <w:sz w:val="16"/>
                            <w:szCs w:val="16"/>
                          </w:rPr>
                          <w:t xml:space="preserve"> </w:t>
                        </w:r>
                        <w:r w:rsidRPr="0051159D">
                          <w:rPr>
                            <w:rFonts w:ascii="Palatino Linotype" w:hAnsi="Palatino Linotype"/>
                            <w:sz w:val="16"/>
                            <w:szCs w:val="16"/>
                          </w:rPr>
                          <w:t>analysis (n = 2</w:t>
                        </w:r>
                        <w:r>
                          <w:rPr>
                            <w:rFonts w:ascii="Palatino Linotype" w:hAnsi="Palatino Linotype"/>
                            <w:sz w:val="16"/>
                            <w:szCs w:val="16"/>
                          </w:rPr>
                          <w:t>1</w:t>
                        </w:r>
                        <w:r w:rsidRPr="0051159D">
                          <w:rPr>
                            <w:rFonts w:ascii="Palatino Linotype" w:hAnsi="Palatino Linotype"/>
                            <w:sz w:val="16"/>
                            <w:szCs w:val="16"/>
                          </w:rPr>
                          <w:t>)</w:t>
                        </w:r>
                      </w:p>
                    </w:txbxContent>
                  </v:textbox>
                </v:roundrect>
                <v:shapetype id="_x0000_t32" coordsize="21600,21600" o:spt="32" o:oned="t" path="m,l21600,21600e" filled="f">
                  <v:path arrowok="t" fillok="f" o:connecttype="none"/>
                  <o:lock v:ext="edit" shapetype="t"/>
                </v:shapetype>
                <v:shape id="Straight Arrow Connector 398466908" o:spid="_x0000_s1037" type="#_x0000_t32" style="position:absolute;left:20425;top:10331;width:0;height:106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" strokecolor="black [3213]">
                  <v:stroke endarrow="block"/>
                </v:shape>
                <v:shape id="Straight Arrow Connector 29" o:spid="_x0000_s1038" type="#_x0000_t32" style="position:absolute;left:20425;top:15675;width:1163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" strokecolor="black [3213]">
                  <v:stroke endarrow="block"/>
                </v:shape>
                <v:shape id="Straight Arrow Connector 30" o:spid="_x0000_s1039" type="#_x0000_t32" style="position:absolute;left:20900;top:26600;width:0;height:60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" strokecolor="black [3213]">
                  <v:stroke endarrow="block"/>
                </v:shape>
                <v:shape id="Straight Arrow Connector 31" o:spid="_x0000_s1040" type="#_x0000_t32" style="position:absolute;left:20544;top:38149;width:0;height:1119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" strokecolor="black [3213]">
                  <v:stroke endarrow="block"/>
                </v:shape>
                <v:shape id="Straight Arrow Connector 35" o:spid="_x0000_s1041" type="#_x0000_t32" style="position:absolute;left:20663;top:42276;width:1163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" strokecolor="black [3040]">
                  <v:stroke endarrow="block"/>
                </v:shape>
              </v:group>
            </w:pict>
          </mc:Fallback>
        </mc:AlternateContent>
      </w:r>
    </w:p>
    <w:p w14:paraId="20B69538" w14:textId="7F7BB2B5" w:rsidR="00CE05B3" w:rsidRPr="000B1D1E" w:rsidRDefault="00CE05B3" w:rsidP="00E74AAA">
      <w:pPr>
        <w:spacing w:after="0" w:line="240" w:lineRule="auto"/>
        <w:ind w:firstLine="720"/>
        <w:jc w:val="both"/>
        <w:rPr>
          <w:sz w:val="24"/>
          <w:szCs w:val="24"/>
          <w:lang w:val="en-US"/>
        </w:rPr>
      </w:pPr>
    </w:p>
    <w:p w14:paraId="3C6A41A1" w14:textId="23075BE5" w:rsidR="00CE05B3" w:rsidRPr="000B1D1E" w:rsidRDefault="00CE05B3" w:rsidP="00E74AAA">
      <w:pPr>
        <w:spacing w:after="0" w:line="240" w:lineRule="auto"/>
        <w:ind w:firstLine="720"/>
        <w:jc w:val="both"/>
        <w:rPr>
          <w:sz w:val="24"/>
          <w:szCs w:val="24"/>
          <w:lang w:val="en-US"/>
        </w:rPr>
      </w:pPr>
    </w:p>
    <w:p w14:paraId="55D1BA64" w14:textId="66650642" w:rsidR="00CE05B3" w:rsidRPr="000B1D1E" w:rsidRDefault="00CE05B3" w:rsidP="00E74AAA">
      <w:pPr>
        <w:spacing w:after="0" w:line="240" w:lineRule="auto"/>
        <w:ind w:firstLine="720"/>
        <w:jc w:val="both"/>
        <w:rPr>
          <w:sz w:val="24"/>
          <w:szCs w:val="24"/>
          <w:lang w:val="en-US"/>
        </w:rPr>
      </w:pPr>
    </w:p>
    <w:p w14:paraId="17DF1E08" w14:textId="3C2963C2" w:rsidR="00CE05B3" w:rsidRPr="000B1D1E" w:rsidRDefault="00CE05B3" w:rsidP="00E74AAA">
      <w:pPr>
        <w:spacing w:after="0" w:line="240" w:lineRule="auto"/>
        <w:ind w:firstLine="720"/>
        <w:jc w:val="both"/>
        <w:rPr>
          <w:sz w:val="24"/>
          <w:szCs w:val="24"/>
          <w:lang w:val="en-US"/>
        </w:rPr>
      </w:pPr>
    </w:p>
    <w:p w14:paraId="5ADF8368" w14:textId="1A256C80" w:rsidR="00CE05B3" w:rsidRPr="000B1D1E" w:rsidRDefault="00CE05B3" w:rsidP="00E74AAA">
      <w:pPr>
        <w:spacing w:after="0" w:line="240" w:lineRule="auto"/>
        <w:ind w:firstLine="720"/>
        <w:jc w:val="both"/>
        <w:rPr>
          <w:sz w:val="24"/>
          <w:szCs w:val="24"/>
          <w:lang w:val="en-US"/>
        </w:rPr>
      </w:pPr>
    </w:p>
    <w:p w14:paraId="4A0D7211" w14:textId="3FD3F792" w:rsidR="00CE05B3" w:rsidRPr="000B1D1E" w:rsidRDefault="00CE05B3" w:rsidP="00E74AAA">
      <w:pPr>
        <w:spacing w:after="0" w:line="240" w:lineRule="auto"/>
        <w:ind w:firstLine="720"/>
        <w:jc w:val="both"/>
        <w:rPr>
          <w:sz w:val="24"/>
          <w:szCs w:val="24"/>
          <w:lang w:val="en-US"/>
        </w:rPr>
      </w:pPr>
    </w:p>
    <w:p w14:paraId="5A146905" w14:textId="2935A51E" w:rsidR="00CE05B3" w:rsidRPr="000B1D1E" w:rsidRDefault="00CE05B3" w:rsidP="00E74AAA">
      <w:pPr>
        <w:spacing w:after="0" w:line="240" w:lineRule="auto"/>
        <w:ind w:firstLine="720"/>
        <w:jc w:val="both"/>
        <w:rPr>
          <w:sz w:val="24"/>
          <w:szCs w:val="24"/>
          <w:lang w:val="en-US"/>
        </w:rPr>
      </w:pPr>
    </w:p>
    <w:p w14:paraId="160D5388" w14:textId="3F1F1F65" w:rsidR="00CE05B3" w:rsidRPr="000B1D1E" w:rsidRDefault="00CE05B3" w:rsidP="00E74AAA">
      <w:pPr>
        <w:spacing w:after="0" w:line="240" w:lineRule="auto"/>
        <w:ind w:firstLine="720"/>
        <w:jc w:val="both"/>
        <w:rPr>
          <w:sz w:val="24"/>
          <w:szCs w:val="24"/>
          <w:lang w:val="en-US"/>
        </w:rPr>
      </w:pPr>
    </w:p>
    <w:p w14:paraId="763258E1" w14:textId="015215C6" w:rsidR="00CE05B3" w:rsidRPr="000B1D1E" w:rsidRDefault="00CE05B3" w:rsidP="00E74AAA">
      <w:pPr>
        <w:spacing w:after="0" w:line="240" w:lineRule="auto"/>
        <w:ind w:firstLine="720"/>
        <w:jc w:val="both"/>
        <w:rPr>
          <w:sz w:val="24"/>
          <w:szCs w:val="24"/>
          <w:lang w:val="en-US"/>
        </w:rPr>
      </w:pPr>
    </w:p>
    <w:p w14:paraId="0806C26E" w14:textId="5307DF5C" w:rsidR="00CE05B3" w:rsidRPr="000B1D1E" w:rsidRDefault="00CE05B3" w:rsidP="00E74AAA">
      <w:pPr>
        <w:spacing w:after="0" w:line="240" w:lineRule="auto"/>
        <w:ind w:firstLine="720"/>
        <w:jc w:val="both"/>
        <w:rPr>
          <w:sz w:val="24"/>
          <w:szCs w:val="24"/>
          <w:lang w:val="en-US"/>
        </w:rPr>
      </w:pPr>
    </w:p>
    <w:p w14:paraId="50B5F0D1" w14:textId="1038613A" w:rsidR="00CE05B3" w:rsidRPr="000B1D1E" w:rsidRDefault="00CE05B3" w:rsidP="00E74AAA">
      <w:pPr>
        <w:spacing w:after="0" w:line="240" w:lineRule="auto"/>
        <w:ind w:firstLine="720"/>
        <w:jc w:val="both"/>
        <w:rPr>
          <w:sz w:val="24"/>
          <w:szCs w:val="24"/>
          <w:lang w:val="en-US"/>
        </w:rPr>
      </w:pPr>
    </w:p>
    <w:p w14:paraId="17132AC2" w14:textId="77777777" w:rsidR="00CE05B3" w:rsidRPr="000B1D1E" w:rsidRDefault="00CE05B3" w:rsidP="00CE05B3">
      <w:pPr>
        <w:adjustRightInd w:val="0"/>
        <w:snapToGrid w:val="0"/>
        <w:spacing w:after="0" w:line="240" w:lineRule="auto"/>
        <w:ind w:right="5"/>
        <w:rPr>
          <w:sz w:val="24"/>
          <w:szCs w:val="24"/>
          <w:lang w:val="en-US"/>
        </w:rPr>
      </w:pPr>
    </w:p>
    <w:p w14:paraId="46EC0A56" w14:textId="77777777" w:rsidR="00CE05B3" w:rsidRPr="000B1D1E" w:rsidRDefault="00CE05B3" w:rsidP="00CE05B3">
      <w:pPr>
        <w:adjustRightInd w:val="0"/>
        <w:snapToGrid w:val="0"/>
        <w:spacing w:after="0" w:line="240" w:lineRule="auto"/>
        <w:ind w:right="5"/>
        <w:rPr>
          <w:sz w:val="24"/>
          <w:szCs w:val="24"/>
          <w:lang w:val="en-US"/>
        </w:rPr>
      </w:pPr>
    </w:p>
    <w:p w14:paraId="31273808" w14:textId="77777777" w:rsidR="00CE05B3" w:rsidRPr="000B1D1E" w:rsidRDefault="00CE05B3" w:rsidP="00CE05B3">
      <w:pPr>
        <w:adjustRightInd w:val="0"/>
        <w:snapToGrid w:val="0"/>
        <w:spacing w:after="0" w:line="240" w:lineRule="auto"/>
        <w:ind w:right="5"/>
        <w:rPr>
          <w:sz w:val="24"/>
          <w:szCs w:val="24"/>
          <w:lang w:val="en-US"/>
        </w:rPr>
      </w:pPr>
    </w:p>
    <w:p w14:paraId="566E84BE" w14:textId="77777777" w:rsidR="00CE05B3" w:rsidRPr="000B1D1E" w:rsidRDefault="00CE05B3" w:rsidP="00CE05B3">
      <w:pPr>
        <w:adjustRightInd w:val="0"/>
        <w:snapToGrid w:val="0"/>
        <w:spacing w:after="0" w:line="240" w:lineRule="auto"/>
        <w:ind w:right="5"/>
        <w:rPr>
          <w:sz w:val="24"/>
          <w:szCs w:val="24"/>
          <w:lang w:val="en-US"/>
        </w:rPr>
      </w:pPr>
    </w:p>
    <w:p w14:paraId="0D59A9A8" w14:textId="77777777" w:rsidR="00CE05B3" w:rsidRPr="000B1D1E" w:rsidRDefault="00CE05B3" w:rsidP="00CE05B3">
      <w:pPr>
        <w:adjustRightInd w:val="0"/>
        <w:snapToGrid w:val="0"/>
        <w:spacing w:after="0" w:line="240" w:lineRule="auto"/>
        <w:ind w:right="5"/>
        <w:rPr>
          <w:sz w:val="24"/>
          <w:szCs w:val="24"/>
          <w:lang w:val="en-US"/>
        </w:rPr>
      </w:pPr>
    </w:p>
    <w:p w14:paraId="5C0275C0" w14:textId="77777777" w:rsidR="00CE05B3" w:rsidRPr="000B1D1E" w:rsidRDefault="00CE05B3" w:rsidP="00CE05B3">
      <w:pPr>
        <w:adjustRightInd w:val="0"/>
        <w:snapToGrid w:val="0"/>
        <w:spacing w:after="0" w:line="240" w:lineRule="auto"/>
        <w:ind w:right="5"/>
        <w:rPr>
          <w:sz w:val="24"/>
          <w:szCs w:val="24"/>
          <w:lang w:val="en-US"/>
        </w:rPr>
      </w:pPr>
    </w:p>
    <w:p w14:paraId="016FE3EB" w14:textId="77777777" w:rsidR="00CE05B3" w:rsidRPr="000B1D1E" w:rsidRDefault="00CE05B3" w:rsidP="00CE05B3">
      <w:pPr>
        <w:adjustRightInd w:val="0"/>
        <w:snapToGrid w:val="0"/>
        <w:spacing w:after="0" w:line="240" w:lineRule="auto"/>
        <w:ind w:right="5"/>
        <w:rPr>
          <w:sz w:val="24"/>
          <w:szCs w:val="24"/>
          <w:lang w:val="en-US"/>
        </w:rPr>
      </w:pPr>
    </w:p>
    <w:p w14:paraId="2FE43D77" w14:textId="77777777" w:rsidR="00CE05B3" w:rsidRPr="000B1D1E" w:rsidRDefault="00CE05B3" w:rsidP="00CE05B3">
      <w:pPr>
        <w:adjustRightInd w:val="0"/>
        <w:snapToGrid w:val="0"/>
        <w:spacing w:after="0" w:line="240" w:lineRule="auto"/>
        <w:ind w:right="5"/>
        <w:rPr>
          <w:sz w:val="24"/>
          <w:szCs w:val="24"/>
          <w:lang w:val="en-US"/>
        </w:rPr>
      </w:pPr>
    </w:p>
    <w:p w14:paraId="1EE25971" w14:textId="77777777" w:rsidR="00CE05B3" w:rsidRPr="000B1D1E" w:rsidRDefault="00CE05B3" w:rsidP="00CE05B3">
      <w:pPr>
        <w:adjustRightInd w:val="0"/>
        <w:snapToGrid w:val="0"/>
        <w:spacing w:after="0" w:line="240" w:lineRule="auto"/>
        <w:ind w:right="5"/>
        <w:rPr>
          <w:sz w:val="24"/>
          <w:szCs w:val="24"/>
          <w:lang w:val="en-US"/>
        </w:rPr>
      </w:pPr>
    </w:p>
    <w:p w14:paraId="1EE4B621" w14:textId="77777777" w:rsidR="00CE05B3" w:rsidRPr="000B1D1E" w:rsidRDefault="00CE05B3" w:rsidP="00CE05B3">
      <w:pPr>
        <w:adjustRightInd w:val="0"/>
        <w:snapToGrid w:val="0"/>
        <w:spacing w:after="0" w:line="240" w:lineRule="auto"/>
        <w:ind w:right="5"/>
        <w:rPr>
          <w:sz w:val="24"/>
          <w:szCs w:val="24"/>
          <w:lang w:val="en-US"/>
        </w:rPr>
      </w:pPr>
    </w:p>
    <w:p w14:paraId="772424CF" w14:textId="77777777" w:rsidR="00CE05B3" w:rsidRPr="000B1D1E" w:rsidRDefault="00CE05B3" w:rsidP="00CE05B3">
      <w:pPr>
        <w:adjustRightInd w:val="0"/>
        <w:snapToGrid w:val="0"/>
        <w:spacing w:after="0" w:line="240" w:lineRule="auto"/>
        <w:ind w:right="5"/>
        <w:rPr>
          <w:sz w:val="24"/>
          <w:szCs w:val="24"/>
          <w:lang w:val="en-US"/>
        </w:rPr>
      </w:pPr>
    </w:p>
    <w:p w14:paraId="19A6CC57" w14:textId="77777777" w:rsidR="00CE05B3" w:rsidRPr="000B1D1E" w:rsidRDefault="00CE05B3" w:rsidP="00CE05B3">
      <w:pPr>
        <w:adjustRightInd w:val="0"/>
        <w:snapToGrid w:val="0"/>
        <w:spacing w:after="0" w:line="240" w:lineRule="auto"/>
        <w:ind w:right="5"/>
        <w:rPr>
          <w:sz w:val="24"/>
          <w:szCs w:val="24"/>
          <w:lang w:val="en-US"/>
        </w:rPr>
      </w:pPr>
    </w:p>
    <w:p w14:paraId="42126BEA" w14:textId="77777777" w:rsidR="00CE05B3" w:rsidRPr="000B1D1E" w:rsidRDefault="00CE05B3" w:rsidP="00CE05B3">
      <w:pPr>
        <w:adjustRightInd w:val="0"/>
        <w:snapToGrid w:val="0"/>
        <w:spacing w:after="0" w:line="240" w:lineRule="auto"/>
        <w:ind w:right="5"/>
        <w:rPr>
          <w:sz w:val="24"/>
          <w:szCs w:val="24"/>
          <w:lang w:val="en-US"/>
        </w:rPr>
      </w:pPr>
    </w:p>
    <w:p w14:paraId="45AB9BEF" w14:textId="77777777" w:rsidR="00CE05B3" w:rsidRPr="000B1D1E" w:rsidRDefault="00CE05B3" w:rsidP="00CE05B3">
      <w:pPr>
        <w:adjustRightInd w:val="0"/>
        <w:snapToGrid w:val="0"/>
        <w:spacing w:after="0" w:line="240" w:lineRule="auto"/>
        <w:ind w:right="5"/>
        <w:rPr>
          <w:sz w:val="24"/>
          <w:szCs w:val="24"/>
          <w:lang w:val="en-US"/>
        </w:rPr>
      </w:pPr>
    </w:p>
    <w:p w14:paraId="3EE5844F" w14:textId="77777777" w:rsidR="00CE05B3" w:rsidRPr="000B1D1E" w:rsidRDefault="00CE05B3" w:rsidP="00CE05B3">
      <w:pPr>
        <w:adjustRightInd w:val="0"/>
        <w:snapToGrid w:val="0"/>
        <w:spacing w:after="0" w:line="240" w:lineRule="auto"/>
        <w:ind w:right="5"/>
        <w:rPr>
          <w:sz w:val="24"/>
          <w:szCs w:val="24"/>
          <w:lang w:val="en-US"/>
        </w:rPr>
      </w:pPr>
    </w:p>
    <w:p w14:paraId="6F1885D6" w14:textId="77777777" w:rsidR="00CE05B3" w:rsidRPr="000B1D1E" w:rsidRDefault="00CE05B3" w:rsidP="00CE05B3">
      <w:pPr>
        <w:adjustRightInd w:val="0"/>
        <w:snapToGrid w:val="0"/>
        <w:spacing w:after="0" w:line="240" w:lineRule="auto"/>
        <w:ind w:right="5"/>
        <w:rPr>
          <w:sz w:val="24"/>
          <w:szCs w:val="24"/>
          <w:lang w:val="en-US"/>
        </w:rPr>
      </w:pPr>
    </w:p>
    <w:p w14:paraId="37011845" w14:textId="77777777" w:rsidR="00CE05B3" w:rsidRPr="000B1D1E" w:rsidRDefault="00CE05B3" w:rsidP="00CE05B3">
      <w:pPr>
        <w:adjustRightInd w:val="0"/>
        <w:snapToGrid w:val="0"/>
        <w:spacing w:after="0" w:line="240" w:lineRule="auto"/>
        <w:ind w:right="5"/>
        <w:rPr>
          <w:sz w:val="24"/>
          <w:szCs w:val="24"/>
          <w:lang w:val="en-US"/>
        </w:rPr>
      </w:pPr>
    </w:p>
    <w:p w14:paraId="49BD448C" w14:textId="77777777" w:rsidR="00CE05B3" w:rsidRPr="000B1D1E" w:rsidRDefault="00CE05B3" w:rsidP="00CE05B3">
      <w:pPr>
        <w:adjustRightInd w:val="0"/>
        <w:snapToGrid w:val="0"/>
        <w:spacing w:after="0" w:line="240" w:lineRule="auto"/>
        <w:ind w:right="5"/>
        <w:rPr>
          <w:sz w:val="24"/>
          <w:szCs w:val="24"/>
          <w:lang w:val="en-US"/>
        </w:rPr>
      </w:pPr>
    </w:p>
    <w:p w14:paraId="5B670DCA" w14:textId="77777777" w:rsidR="00CE05B3" w:rsidRPr="000B1D1E" w:rsidRDefault="00CE05B3" w:rsidP="00CE05B3">
      <w:pPr>
        <w:adjustRightInd w:val="0"/>
        <w:snapToGrid w:val="0"/>
        <w:spacing w:after="0" w:line="240" w:lineRule="auto"/>
        <w:ind w:right="5"/>
        <w:rPr>
          <w:sz w:val="40"/>
          <w:szCs w:val="40"/>
          <w:lang w:val="en-US"/>
        </w:rPr>
      </w:pPr>
    </w:p>
    <w:p w14:paraId="248A8FAC" w14:textId="5E345937" w:rsidR="00CE05B3" w:rsidRPr="000B1D1E" w:rsidRDefault="00CE05B3" w:rsidP="00CE05B3">
      <w:pPr>
        <w:adjustRightInd w:val="0"/>
        <w:snapToGrid w:val="0"/>
        <w:spacing w:after="0" w:line="240" w:lineRule="auto"/>
        <w:ind w:right="5"/>
        <w:jc w:val="center"/>
        <w:rPr>
          <w:sz w:val="24"/>
          <w:szCs w:val="24"/>
          <w:lang w:val="tr-TR"/>
        </w:rPr>
      </w:pPr>
      <w:proofErr w:type="spellStart"/>
      <w:r w:rsidRPr="000B1D1E">
        <w:rPr>
          <w:b/>
          <w:bCs/>
          <w:iCs/>
          <w:sz w:val="24"/>
          <w:szCs w:val="24"/>
          <w:shd w:val="clear" w:color="auto" w:fill="FFFFFF"/>
          <w:lang w:val="id-ID" w:eastAsia="zh-CN"/>
        </w:rPr>
        <w:t>Fig</w:t>
      </w:r>
      <w:r w:rsidRPr="000B1D1E">
        <w:rPr>
          <w:b/>
          <w:bCs/>
          <w:iCs/>
          <w:sz w:val="24"/>
          <w:szCs w:val="24"/>
          <w:shd w:val="clear" w:color="auto" w:fill="FFFFFF"/>
          <w:lang w:eastAsia="zh-CN"/>
        </w:rPr>
        <w:t>ure</w:t>
      </w:r>
      <w:proofErr w:type="spellEnd"/>
      <w:r w:rsidRPr="000B1D1E">
        <w:rPr>
          <w:b/>
          <w:bCs/>
          <w:iCs/>
          <w:sz w:val="24"/>
          <w:szCs w:val="24"/>
          <w:shd w:val="clear" w:color="auto" w:fill="FFFFFF"/>
          <w:lang w:val="id-ID" w:eastAsia="zh-CN"/>
        </w:rPr>
        <w:t xml:space="preserve"> </w:t>
      </w:r>
      <w:r w:rsidR="000D1C1F" w:rsidRPr="000B1D1E">
        <w:rPr>
          <w:b/>
          <w:bCs/>
          <w:iCs/>
          <w:sz w:val="24"/>
          <w:szCs w:val="24"/>
          <w:shd w:val="clear" w:color="auto" w:fill="FFFFFF"/>
          <w:lang w:val="id-ID" w:eastAsia="zh-CN"/>
        </w:rPr>
        <w:t>1</w:t>
      </w:r>
      <w:r w:rsidRPr="000B1D1E">
        <w:rPr>
          <w:b/>
          <w:bCs/>
          <w:iCs/>
          <w:sz w:val="24"/>
          <w:szCs w:val="24"/>
          <w:shd w:val="clear" w:color="auto" w:fill="FFFFFF"/>
          <w:lang w:val="id-ID" w:eastAsia="zh-CN"/>
        </w:rPr>
        <w:t>.</w:t>
      </w:r>
      <w:r w:rsidRPr="000B1D1E">
        <w:rPr>
          <w:iCs/>
          <w:sz w:val="24"/>
          <w:szCs w:val="24"/>
          <w:shd w:val="clear" w:color="auto" w:fill="FFFFFF"/>
          <w:lang w:val="id-ID" w:eastAsia="zh-CN"/>
        </w:rPr>
        <w:t xml:space="preserve"> Stages of the PRISMA method</w:t>
      </w:r>
    </w:p>
    <w:p w14:paraId="75DBB546" w14:textId="1ACE9AC5" w:rsidR="00E74AAA" w:rsidRPr="000B1D1E" w:rsidRDefault="00AB42AB" w:rsidP="00CE05B3">
      <w:pPr>
        <w:spacing w:after="0" w:line="240" w:lineRule="auto"/>
        <w:ind w:firstLine="720"/>
        <w:jc w:val="both"/>
        <w:rPr>
          <w:sz w:val="24"/>
          <w:szCs w:val="24"/>
          <w:lang w:val="en-US"/>
        </w:rPr>
      </w:pPr>
      <w:r w:rsidRPr="000B1D1E">
        <w:rPr>
          <w:sz w:val="24"/>
          <w:szCs w:val="24"/>
          <w:lang w:val="en-US"/>
        </w:rPr>
        <w:lastRenderedPageBreak/>
        <w:t xml:space="preserve">The selection process was conducted by reporting the number of documents at each stage, which is presented in a flow diagram in accordance with the PRISMA guidelines (see Figure </w:t>
      </w:r>
      <w:r w:rsidR="000D1C1F" w:rsidRPr="000B1D1E">
        <w:rPr>
          <w:sz w:val="24"/>
          <w:szCs w:val="24"/>
          <w:lang w:val="en-US"/>
        </w:rPr>
        <w:t>1</w:t>
      </w:r>
      <w:r w:rsidRPr="000B1D1E">
        <w:rPr>
          <w:sz w:val="24"/>
          <w:szCs w:val="24"/>
          <w:lang w:val="en-US"/>
        </w:rPr>
        <w:t>). Furthermore, only documents meeting adequate quality standards were included in the analysis, resulting in a final sample of twenty-one documents.</w:t>
      </w:r>
    </w:p>
    <w:p w14:paraId="78800A7B" w14:textId="77777777" w:rsidR="00E74AAA" w:rsidRPr="000B1D1E" w:rsidRDefault="00551902" w:rsidP="00E74AAA">
      <w:pPr>
        <w:spacing w:after="0" w:line="240" w:lineRule="auto"/>
        <w:ind w:firstLine="720"/>
        <w:jc w:val="both"/>
        <w:rPr>
          <w:sz w:val="24"/>
          <w:szCs w:val="24"/>
          <w:lang w:val="en-US"/>
        </w:rPr>
      </w:pPr>
      <w:r w:rsidRPr="000B1D1E">
        <w:rPr>
          <w:sz w:val="24"/>
          <w:szCs w:val="24"/>
          <w:lang w:val="en-US"/>
        </w:rPr>
        <w:t xml:space="preserve">Meanwhile, the quantitative approach involved all public elementary school students in </w:t>
      </w:r>
      <w:proofErr w:type="spellStart"/>
      <w:r w:rsidRPr="000B1D1E">
        <w:rPr>
          <w:sz w:val="24"/>
          <w:szCs w:val="24"/>
          <w:lang w:val="en-US"/>
        </w:rPr>
        <w:t>Baubau</w:t>
      </w:r>
      <w:proofErr w:type="spellEnd"/>
      <w:r w:rsidRPr="000B1D1E">
        <w:rPr>
          <w:sz w:val="24"/>
          <w:szCs w:val="24"/>
          <w:lang w:val="en-US"/>
        </w:rPr>
        <w:t xml:space="preserve"> City as the population. The research sample consisted of 150 students, selected using a random sampling technique to ensure representativeness. The sample size was considered adequate for Confirmatory Factor Analysis (CFA), as sample adequacy largely depends on the complexity of the model being tested. In this study, the model comprised a single main construct with seven indicators, placing the sample size within the recommended range. Furthermore, previous studies have demonstrated that CFA can be applied to smaller sample sizes when the tested model is simple and involves a limited number of indicators (</w:t>
      </w:r>
      <w:proofErr w:type="spellStart"/>
      <w:r w:rsidRPr="000B1D1E">
        <w:rPr>
          <w:sz w:val="24"/>
          <w:szCs w:val="24"/>
          <w:lang w:val="en-US"/>
        </w:rPr>
        <w:t>Hajjina</w:t>
      </w:r>
      <w:proofErr w:type="spellEnd"/>
      <w:r w:rsidRPr="000B1D1E">
        <w:rPr>
          <w:sz w:val="24"/>
          <w:szCs w:val="24"/>
          <w:lang w:val="en-US"/>
        </w:rPr>
        <w:t xml:space="preserve"> &amp; </w:t>
      </w:r>
      <w:proofErr w:type="spellStart"/>
      <w:r w:rsidRPr="000B1D1E">
        <w:rPr>
          <w:sz w:val="24"/>
          <w:szCs w:val="24"/>
          <w:lang w:val="en-US"/>
        </w:rPr>
        <w:t>Retnawati</w:t>
      </w:r>
      <w:proofErr w:type="spellEnd"/>
      <w:r w:rsidRPr="000B1D1E">
        <w:rPr>
          <w:sz w:val="24"/>
          <w:szCs w:val="24"/>
          <w:lang w:val="en-US"/>
        </w:rPr>
        <w:t>, 2022). Therefore, the sample size used in this study was deemed sufficient to examine the goodness-of-fit of the proposed construct model.</w:t>
      </w:r>
    </w:p>
    <w:p w14:paraId="2BF6B07D" w14:textId="5BBFA13B" w:rsidR="00E74AAA" w:rsidRPr="000B1D1E" w:rsidRDefault="00C25A9A" w:rsidP="00CE05B3">
      <w:pPr>
        <w:spacing w:after="0" w:line="240" w:lineRule="auto"/>
        <w:ind w:firstLine="720"/>
        <w:jc w:val="both"/>
        <w:rPr>
          <w:sz w:val="24"/>
          <w:szCs w:val="24"/>
          <w:lang w:val="en-US"/>
        </w:rPr>
      </w:pPr>
      <w:r w:rsidRPr="000B1D1E">
        <w:rPr>
          <w:sz w:val="24"/>
          <w:szCs w:val="24"/>
          <w:lang w:val="en-US"/>
        </w:rPr>
        <w:t xml:space="preserve">Data were collected by distributing questionnaires to students with the assistance of teachers. The data collection was conducted over one month in several public elementary schools in </w:t>
      </w:r>
      <w:proofErr w:type="spellStart"/>
      <w:r w:rsidRPr="000B1D1E">
        <w:rPr>
          <w:sz w:val="24"/>
          <w:szCs w:val="24"/>
          <w:lang w:val="en-US"/>
        </w:rPr>
        <w:t>Baubau</w:t>
      </w:r>
      <w:proofErr w:type="spellEnd"/>
      <w:r w:rsidRPr="000B1D1E">
        <w:rPr>
          <w:sz w:val="24"/>
          <w:szCs w:val="24"/>
          <w:lang w:val="en-US"/>
        </w:rPr>
        <w:t xml:space="preserve"> City, namely SDN 2 </w:t>
      </w:r>
      <w:proofErr w:type="spellStart"/>
      <w:r w:rsidRPr="000B1D1E">
        <w:rPr>
          <w:sz w:val="24"/>
          <w:szCs w:val="24"/>
          <w:lang w:val="en-US"/>
        </w:rPr>
        <w:t>Bataraguru</w:t>
      </w:r>
      <w:proofErr w:type="spellEnd"/>
      <w:r w:rsidRPr="000B1D1E">
        <w:rPr>
          <w:sz w:val="24"/>
          <w:szCs w:val="24"/>
          <w:lang w:val="en-US"/>
        </w:rPr>
        <w:t xml:space="preserve">, SDN 2 </w:t>
      </w:r>
      <w:proofErr w:type="spellStart"/>
      <w:r w:rsidRPr="000B1D1E">
        <w:rPr>
          <w:sz w:val="24"/>
          <w:szCs w:val="24"/>
          <w:lang w:val="en-US"/>
        </w:rPr>
        <w:t>Baadia</w:t>
      </w:r>
      <w:proofErr w:type="spellEnd"/>
      <w:r w:rsidRPr="000B1D1E">
        <w:rPr>
          <w:sz w:val="24"/>
          <w:szCs w:val="24"/>
          <w:lang w:val="en-US"/>
        </w:rPr>
        <w:t xml:space="preserve">, and SDN 2 </w:t>
      </w:r>
      <w:proofErr w:type="spellStart"/>
      <w:r w:rsidRPr="000B1D1E">
        <w:rPr>
          <w:sz w:val="24"/>
          <w:szCs w:val="24"/>
          <w:lang w:val="en-US"/>
        </w:rPr>
        <w:t>Wajo</w:t>
      </w:r>
      <w:proofErr w:type="spellEnd"/>
      <w:r w:rsidRPr="000B1D1E">
        <w:rPr>
          <w:sz w:val="24"/>
          <w:szCs w:val="24"/>
          <w:lang w:val="en-US"/>
        </w:rPr>
        <w:t xml:space="preserve">. The research instrument used was the Creative Character Questionnaire. The main instrument was a questionnaire designed to measure various dimensions of students’ creative character, such as </w:t>
      </w:r>
      <w:r w:rsidR="00E64F2E" w:rsidRPr="000B1D1E">
        <w:rPr>
          <w:sz w:val="24"/>
          <w:szCs w:val="24"/>
        </w:rPr>
        <w:t>enjoys turning used items into handicrafts; enjoys dancing; enjoys imaginative activities; creates art projects; participates in short story writing competitions; adapts easily to new.</w:t>
      </w:r>
    </w:p>
    <w:p w14:paraId="172687FD" w14:textId="77777777" w:rsidR="00E74AAA" w:rsidRPr="000B1D1E" w:rsidRDefault="00FF1078" w:rsidP="00E74AAA">
      <w:pPr>
        <w:spacing w:after="0" w:line="240" w:lineRule="auto"/>
        <w:ind w:firstLine="720"/>
        <w:jc w:val="both"/>
        <w:rPr>
          <w:sz w:val="24"/>
          <w:szCs w:val="24"/>
          <w:lang w:val="en-US"/>
        </w:rPr>
      </w:pPr>
      <w:r w:rsidRPr="000B1D1E">
        <w:rPr>
          <w:sz w:val="24"/>
          <w:szCs w:val="24"/>
          <w:lang w:val="en-US"/>
        </w:rPr>
        <w:t>This questionnaire consisted of seven statements: I like challenges and new things; I enjoy turning waste into handicrafts; I like dancing; I enjoy imaginative activities; I create art projects; I participate in short story writing competitions; and I am adaptable. The instrument was developed using single-item measures. According to Diamantopoulos et al. (2012), single-item measures can be appropriately used when constructs are carefully defined. Moreover, single-item measures have been shown to possess predictive validity comparable to that of multi-item scales (Bergkvist &amp; Rossiter, 2007, 2009). The responses were measured using a Likert scale with the following categories: Always = 4, Often = 3, Sometimes = 2, and Never = 1.</w:t>
      </w:r>
    </w:p>
    <w:p w14:paraId="53CBA77A" w14:textId="77777777" w:rsidR="00E74AAA" w:rsidRPr="000B1D1E" w:rsidRDefault="00FF1078" w:rsidP="00E74AAA">
      <w:pPr>
        <w:spacing w:after="0" w:line="240" w:lineRule="auto"/>
        <w:ind w:firstLine="720"/>
        <w:jc w:val="both"/>
        <w:rPr>
          <w:sz w:val="24"/>
          <w:szCs w:val="24"/>
          <w:lang w:val="en-US"/>
        </w:rPr>
      </w:pPr>
      <w:r w:rsidRPr="000B1D1E">
        <w:rPr>
          <w:sz w:val="24"/>
          <w:szCs w:val="24"/>
          <w:lang w:val="en-US"/>
        </w:rPr>
        <w:t>In this study, qualitative peer assessment was employed to enhance the content validity of the developed instrument. This process involved several peers with relevant expertise who critically reviewed each indicator/item, particularly in terms of clarity of meaning, language appropriateness, and relevance.</w:t>
      </w:r>
    </w:p>
    <w:p w14:paraId="4589D2CF" w14:textId="5BD6A02C" w:rsidR="00C91DFA" w:rsidRPr="000B1D1E" w:rsidRDefault="00D02295" w:rsidP="00E74AAA">
      <w:pPr>
        <w:spacing w:after="0" w:line="240" w:lineRule="auto"/>
        <w:ind w:firstLine="720"/>
        <w:jc w:val="both"/>
        <w:rPr>
          <w:sz w:val="24"/>
          <w:szCs w:val="24"/>
          <w:lang w:val="en-US"/>
        </w:rPr>
      </w:pPr>
      <w:r w:rsidRPr="000B1D1E">
        <w:rPr>
          <w:sz w:val="24"/>
          <w:szCs w:val="24"/>
          <w:lang w:val="en-US"/>
        </w:rPr>
        <w:t xml:space="preserve">The reason for choosing the location was because the three schools represented the characteristics of public elementary schools in urban areas with diverse student backgrounds. These schools have implemented the Independent Curriculum and strengthened the Pancasila Student Profile, especially the creative dimension, so that it is relevant to the research objectives in measuring the </w:t>
      </w:r>
      <w:r w:rsidRPr="000B1D1E">
        <w:rPr>
          <w:sz w:val="24"/>
          <w:szCs w:val="24"/>
          <w:lang w:val="en-US"/>
        </w:rPr>
        <w:lastRenderedPageBreak/>
        <w:t>creative character of elementary school students</w:t>
      </w:r>
      <w:r w:rsidR="00891FD8" w:rsidRPr="000B1D1E">
        <w:rPr>
          <w:sz w:val="24"/>
          <w:szCs w:val="24"/>
          <w:lang w:val="en-US"/>
        </w:rPr>
        <w:t>.</w:t>
      </w:r>
      <w:r w:rsidR="00C91DFA" w:rsidRPr="000B1D1E">
        <w:rPr>
          <w:sz w:val="24"/>
          <w:szCs w:val="24"/>
          <w:lang w:val="en-US"/>
        </w:rPr>
        <w:t xml:space="preserve"> Prior to empirical testing, this study began with a </w:t>
      </w:r>
      <w:r w:rsidR="00DE6D13" w:rsidRPr="000B1D1E">
        <w:rPr>
          <w:sz w:val="24"/>
          <w:szCs w:val="24"/>
          <w:lang w:val="en-US"/>
        </w:rPr>
        <w:t>meta-synthesis</w:t>
      </w:r>
      <w:r w:rsidR="00C91DFA" w:rsidRPr="000B1D1E">
        <w:rPr>
          <w:sz w:val="24"/>
          <w:szCs w:val="24"/>
          <w:lang w:val="en-US"/>
        </w:rPr>
        <w:t xml:space="preserve"> approach as a conceptual basis for formulating the construct of creative character. The </w:t>
      </w:r>
      <w:r w:rsidR="00DE6D13" w:rsidRPr="000B1D1E">
        <w:rPr>
          <w:sz w:val="24"/>
          <w:szCs w:val="24"/>
          <w:lang w:val="en-US"/>
        </w:rPr>
        <w:t>meta-synthesis</w:t>
      </w:r>
      <w:r w:rsidR="00C91DFA" w:rsidRPr="000B1D1E">
        <w:rPr>
          <w:sz w:val="24"/>
          <w:szCs w:val="24"/>
          <w:lang w:val="en-US"/>
        </w:rPr>
        <w:t xml:space="preserve"> approach was carried out through a process of reviewing and integrating various previous research results relevant to the creative character of elementary school students. The </w:t>
      </w:r>
      <w:r w:rsidR="00DE6D13" w:rsidRPr="000B1D1E">
        <w:rPr>
          <w:sz w:val="24"/>
          <w:szCs w:val="24"/>
          <w:lang w:val="en-US"/>
        </w:rPr>
        <w:t>meta-synthesis</w:t>
      </w:r>
      <w:r w:rsidR="00C91DFA" w:rsidRPr="000B1D1E">
        <w:rPr>
          <w:sz w:val="24"/>
          <w:szCs w:val="24"/>
          <w:lang w:val="en-US"/>
        </w:rPr>
        <w:t xml:space="preserve"> stages include identifying literature, selecting relevant studies, evaluating the quality of findings, and synthesizing key concepts related to the dimensions of creativity. Through this process, a comprehensive understanding of the indicators of creative character, such as imagination, innovation, problem-solving, and adaptation, was obtained. The results of the </w:t>
      </w:r>
      <w:r w:rsidR="00DE6D13" w:rsidRPr="000B1D1E">
        <w:rPr>
          <w:sz w:val="24"/>
          <w:szCs w:val="24"/>
          <w:lang w:val="en-US"/>
        </w:rPr>
        <w:t>meta-synthesis</w:t>
      </w:r>
      <w:r w:rsidR="00C91DFA" w:rsidRPr="000B1D1E">
        <w:rPr>
          <w:sz w:val="24"/>
          <w:szCs w:val="24"/>
          <w:lang w:val="en-US"/>
        </w:rPr>
        <w:t xml:space="preserve"> were then used as a basis for compiling a theoretical model and developing research instruments, so that the resulting instruments have </w:t>
      </w:r>
      <w:r w:rsidR="00C91DFA" w:rsidRPr="000B1D1E">
        <w:rPr>
          <w:rStyle w:val="Strong"/>
          <w:b w:val="0"/>
          <w:sz w:val="24"/>
          <w:szCs w:val="24"/>
        </w:rPr>
        <w:t>a strong conceptual fit with the construct model.</w:t>
      </w:r>
      <w:r w:rsidR="00C91DFA" w:rsidRPr="000B1D1E">
        <w:rPr>
          <w:rStyle w:val="Strong"/>
          <w:sz w:val="24"/>
          <w:szCs w:val="24"/>
        </w:rPr>
        <w:t xml:space="preserve"> </w:t>
      </w:r>
      <w:r w:rsidR="00C91DFA" w:rsidRPr="000B1D1E">
        <w:rPr>
          <w:sz w:val="24"/>
          <w:szCs w:val="24"/>
          <w:lang w:val="en-US"/>
        </w:rPr>
        <w:t xml:space="preserve">and in accordance with the context of basic education. </w:t>
      </w:r>
    </w:p>
    <w:p w14:paraId="4678D67A" w14:textId="2AF976C5" w:rsidR="00A531D4" w:rsidRPr="000B1D1E" w:rsidRDefault="00C91DFA" w:rsidP="00E74AAA">
      <w:pPr>
        <w:spacing w:after="0" w:line="240" w:lineRule="auto"/>
        <w:ind w:firstLine="720"/>
        <w:jc w:val="both"/>
        <w:rPr>
          <w:sz w:val="24"/>
          <w:szCs w:val="24"/>
          <w:lang w:val="en-US"/>
        </w:rPr>
      </w:pPr>
      <w:r w:rsidRPr="000B1D1E">
        <w:rPr>
          <w:sz w:val="24"/>
          <w:szCs w:val="24"/>
          <w:lang w:val="en-US"/>
        </w:rPr>
        <w:t xml:space="preserve">Based on the theoretical model that has been formulated through </w:t>
      </w:r>
      <w:r w:rsidR="00DE6D13" w:rsidRPr="000B1D1E">
        <w:rPr>
          <w:sz w:val="24"/>
          <w:szCs w:val="24"/>
          <w:lang w:val="en-US"/>
        </w:rPr>
        <w:t>meta-synthesis</w:t>
      </w:r>
      <w:r w:rsidRPr="000B1D1E">
        <w:rPr>
          <w:sz w:val="24"/>
          <w:szCs w:val="24"/>
          <w:lang w:val="en-US"/>
        </w:rPr>
        <w:t>, the next stage is empirical testing using Confirmatory Factor Analysis (</w:t>
      </w:r>
      <w:r w:rsidRPr="000B1D1E">
        <w:rPr>
          <w:i/>
          <w:iCs/>
          <w:sz w:val="24"/>
          <w:szCs w:val="24"/>
          <w:lang w:val="en-US"/>
        </w:rPr>
        <w:t>CFA</w:t>
      </w:r>
      <w:r w:rsidRPr="000B1D1E">
        <w:rPr>
          <w:sz w:val="24"/>
          <w:szCs w:val="24"/>
          <w:lang w:val="en-US"/>
        </w:rPr>
        <w:t xml:space="preserve">). CFA is used to test the suitability of the creative character model with empirical data and to confirm the relationship between the indicators and the constructs being measured. Based on the theoretical model that has been formulated through </w:t>
      </w:r>
      <w:r w:rsidR="00DE6D13" w:rsidRPr="000B1D1E">
        <w:rPr>
          <w:sz w:val="24"/>
          <w:szCs w:val="24"/>
          <w:lang w:val="en-US"/>
        </w:rPr>
        <w:t>meta-synthesis</w:t>
      </w:r>
      <w:r w:rsidRPr="000B1D1E">
        <w:rPr>
          <w:sz w:val="24"/>
          <w:szCs w:val="24"/>
          <w:lang w:val="en-US"/>
        </w:rPr>
        <w:t xml:space="preserve">, further data analysis was carried out using CFA. The collected data were analyzed to test the suitability of the proposed creative character model with empirical data. This analysis is carried out using statistical software such as </w:t>
      </w:r>
      <w:r w:rsidR="00A92AF1" w:rsidRPr="000B1D1E">
        <w:rPr>
          <w:sz w:val="24"/>
          <w:szCs w:val="24"/>
          <w:lang w:val="en-US"/>
        </w:rPr>
        <w:t>LISREL</w:t>
      </w:r>
      <w:r w:rsidRPr="000B1D1E">
        <w:rPr>
          <w:sz w:val="24"/>
          <w:szCs w:val="24"/>
          <w:lang w:val="en-US"/>
        </w:rPr>
        <w:t xml:space="preserve">. </w:t>
      </w:r>
      <w:r w:rsidRPr="000B1D1E">
        <w:rPr>
          <w:bCs/>
          <w:sz w:val="24"/>
          <w:szCs w:val="24"/>
        </w:rPr>
        <w:t>Analysis Steps</w:t>
      </w:r>
      <w:r w:rsidR="00E74AAA" w:rsidRPr="000B1D1E">
        <w:rPr>
          <w:bCs/>
          <w:sz w:val="24"/>
          <w:szCs w:val="24"/>
        </w:rPr>
        <w:t xml:space="preserve">: 1) </w:t>
      </w:r>
      <w:r w:rsidRPr="000B1D1E">
        <w:rPr>
          <w:bCs/>
          <w:sz w:val="24"/>
          <w:szCs w:val="24"/>
        </w:rPr>
        <w:t>Model Specification: Determine the hypothesized factor model based on the creative character theory</w:t>
      </w:r>
      <w:r w:rsidR="00E74AAA" w:rsidRPr="000B1D1E">
        <w:rPr>
          <w:bCs/>
          <w:sz w:val="24"/>
          <w:szCs w:val="24"/>
        </w:rPr>
        <w:t xml:space="preserve">; 2) </w:t>
      </w:r>
      <w:r w:rsidRPr="000B1D1E">
        <w:rPr>
          <w:bCs/>
          <w:sz w:val="24"/>
          <w:szCs w:val="24"/>
        </w:rPr>
        <w:t>Model Measurement: Assess the model's fit to the data using model fit indices. The following table lists the model fit indices:</w:t>
      </w:r>
    </w:p>
    <w:p w14:paraId="35C3D58D" w14:textId="77777777" w:rsidR="00C91DFA" w:rsidRPr="000B1D1E" w:rsidRDefault="00C91DFA" w:rsidP="00E74AAA">
      <w:pPr>
        <w:pStyle w:val="ListParagraph"/>
        <w:ind w:left="450"/>
        <w:jc w:val="both"/>
        <w:rPr>
          <w:rFonts w:ascii="Calibri" w:hAnsi="Calibri" w:cs="Calibri"/>
          <w:bCs/>
          <w:sz w:val="12"/>
          <w:szCs w:val="12"/>
        </w:rPr>
      </w:pPr>
    </w:p>
    <w:p w14:paraId="2FB62707" w14:textId="0DD51B49" w:rsidR="00E74AAA" w:rsidRPr="000B1D1E" w:rsidRDefault="00C91DFA" w:rsidP="00E74AAA">
      <w:pPr>
        <w:spacing w:after="0" w:line="240" w:lineRule="auto"/>
        <w:jc w:val="center"/>
        <w:rPr>
          <w:lang w:val="en-ID"/>
        </w:rPr>
      </w:pPr>
      <w:r w:rsidRPr="000B1D1E">
        <w:rPr>
          <w:b/>
        </w:rPr>
        <w:t>Table 1</w:t>
      </w:r>
      <w:r w:rsidR="00F12B62" w:rsidRPr="000B1D1E">
        <w:rPr>
          <w:b/>
        </w:rPr>
        <w:t>.</w:t>
      </w:r>
      <w:r w:rsidRPr="000B1D1E">
        <w:rPr>
          <w:bCs/>
        </w:rPr>
        <w:t xml:space="preserve"> Model Fit Index Criteria</w:t>
      </w:r>
      <w:r w:rsidR="00E74AAA" w:rsidRPr="000B1D1E">
        <w:rPr>
          <w:bCs/>
        </w:rPr>
        <w:t xml:space="preserve"> (Source: </w:t>
      </w:r>
      <w:r w:rsidR="00E74AAA" w:rsidRPr="000B1D1E">
        <w:rPr>
          <w:bCs/>
        </w:rPr>
        <w:fldChar w:fldCharType="begin" w:fldLock="1"/>
      </w:r>
      <w:r w:rsidR="00E74AAA" w:rsidRPr="000B1D1E">
        <w:rPr>
          <w:bCs/>
        </w:rPr>
        <w:instrText>ADDIN CSL_CITATION {"citationItems":[{"id":"ITEM-1","itemData":{"ISBN":"9781609182304","abstract":"Kline, R. B. (2016), Principles and practice of structural equation modelling (4th ed.), The Guilford Press, New York.","author":[{"dropping-particle":"","family":"Kline","given":"R.B.","non-dropping-particle":"","parse-names":false,"suffix":""}],"container-title":"Methodology in the social sciences","id":"ITEM-1","issued":{"date-parts":[["2016"]]},"title":"Principles and practices of structural equation modelling (4th ed.), The Guilford Press, New York","type":"book"},"uris":["http://www.mendeley.com/documents/?uuid=b60f7042-9044-4da5-974e-0f395662a0c8","http://www.mendeley.com/documents/?uuid=2ab25f83-a654-428d-b81d-9ba7fb59696e"]}],"mendeley":{"formattedCitation":"(Kline, 2016)","plainTextFormattedCitation":"(Kline, 2016)","previouslyFormattedCitation":"(Kline, 2016)"},"properties":{"noteIndex":0},"schema":"https://github.com/citation-style-language/schema/raw/master/csl-citation.json"}</w:instrText>
      </w:r>
      <w:r w:rsidR="00E74AAA" w:rsidRPr="000B1D1E">
        <w:rPr>
          <w:bCs/>
        </w:rPr>
        <w:fldChar w:fldCharType="separate"/>
      </w:r>
      <w:r w:rsidR="00E74AAA" w:rsidRPr="000B1D1E">
        <w:rPr>
          <w:bCs/>
          <w:noProof/>
        </w:rPr>
        <w:t>Kline, 2016</w:t>
      </w:r>
      <w:r w:rsidR="00E74AAA" w:rsidRPr="000B1D1E">
        <w:rPr>
          <w:bCs/>
        </w:rPr>
        <w:fldChar w:fldCharType="end"/>
      </w:r>
      <w:r w:rsidR="00E74AAA" w:rsidRPr="000B1D1E">
        <w:rPr>
          <w:bCs/>
        </w:rPr>
        <w:t xml:space="preserve">; </w:t>
      </w:r>
      <w:r w:rsidR="00E74AAA" w:rsidRPr="000B1D1E">
        <w:rPr>
          <w:lang w:val="en-ID"/>
        </w:rPr>
        <w:t xml:space="preserve">He et al., 2022; </w:t>
      </w:r>
      <w:r w:rsidR="00E74AAA" w:rsidRPr="000B1D1E">
        <w:rPr>
          <w:lang w:val="en-US"/>
        </w:rPr>
        <w:t>Haryono, 2017)</w:t>
      </w:r>
    </w:p>
    <w:tbl>
      <w:tblPr>
        <w:tblStyle w:val="TableGrid"/>
        <w:tblW w:w="0" w:type="auto"/>
        <w:tblLook w:val="04A0" w:firstRow="1" w:lastRow="0" w:firstColumn="1" w:lastColumn="0" w:noHBand="0" w:noVBand="1"/>
      </w:tblPr>
      <w:tblGrid>
        <w:gridCol w:w="1696"/>
        <w:gridCol w:w="3261"/>
        <w:gridCol w:w="2970"/>
      </w:tblGrid>
      <w:tr w:rsidR="00E74AAA" w:rsidRPr="000B1D1E" w14:paraId="4BCBC978" w14:textId="77777777" w:rsidTr="0097079F">
        <w:tc>
          <w:tcPr>
            <w:tcW w:w="1696" w:type="dxa"/>
          </w:tcPr>
          <w:p w14:paraId="1F63A5E8" w14:textId="3C5C9FEE" w:rsidR="00E74AAA" w:rsidRPr="000B1D1E" w:rsidRDefault="00E74AAA" w:rsidP="00E74AAA">
            <w:pPr>
              <w:pStyle w:val="ListParagraph"/>
              <w:ind w:left="0"/>
              <w:jc w:val="center"/>
              <w:rPr>
                <w:rFonts w:ascii="Calibri" w:hAnsi="Calibri" w:cs="Calibri"/>
                <w:bCs/>
              </w:rPr>
            </w:pPr>
            <w:r w:rsidRPr="000B1D1E">
              <w:rPr>
                <w:rFonts w:ascii="Calibri" w:hAnsi="Calibri" w:cs="Calibri"/>
                <w:b/>
                <w:bCs/>
                <w:sz w:val="20"/>
                <w:szCs w:val="20"/>
              </w:rPr>
              <w:t>Match Index</w:t>
            </w:r>
          </w:p>
        </w:tc>
        <w:tc>
          <w:tcPr>
            <w:tcW w:w="3261" w:type="dxa"/>
          </w:tcPr>
          <w:p w14:paraId="4CE07904" w14:textId="384DC8E1" w:rsidR="00E74AAA" w:rsidRPr="000B1D1E" w:rsidRDefault="00E74AAA" w:rsidP="00E74AAA">
            <w:pPr>
              <w:pStyle w:val="ListParagraph"/>
              <w:ind w:left="0"/>
              <w:jc w:val="center"/>
              <w:rPr>
                <w:rFonts w:ascii="Calibri" w:hAnsi="Calibri" w:cs="Calibri"/>
                <w:bCs/>
              </w:rPr>
            </w:pPr>
            <w:r w:rsidRPr="000B1D1E">
              <w:rPr>
                <w:rFonts w:ascii="Calibri" w:hAnsi="Calibri" w:cs="Calibri"/>
                <w:b/>
                <w:sz w:val="20"/>
                <w:szCs w:val="20"/>
              </w:rPr>
              <w:t>Fit Criteria</w:t>
            </w:r>
          </w:p>
        </w:tc>
        <w:tc>
          <w:tcPr>
            <w:tcW w:w="2970" w:type="dxa"/>
          </w:tcPr>
          <w:p w14:paraId="5A8F7015" w14:textId="1491EEC6" w:rsidR="00E74AAA" w:rsidRPr="000B1D1E" w:rsidRDefault="00E74AAA" w:rsidP="00E74AAA">
            <w:pPr>
              <w:pStyle w:val="ListParagraph"/>
              <w:ind w:left="0"/>
              <w:jc w:val="center"/>
              <w:rPr>
                <w:rFonts w:ascii="Calibri" w:hAnsi="Calibri" w:cs="Calibri"/>
                <w:bCs/>
              </w:rPr>
            </w:pPr>
            <w:r w:rsidRPr="000B1D1E">
              <w:rPr>
                <w:rFonts w:ascii="Calibri" w:hAnsi="Calibri" w:cs="Calibri"/>
                <w:b/>
                <w:sz w:val="20"/>
                <w:szCs w:val="20"/>
              </w:rPr>
              <w:t>Interpretation</w:t>
            </w:r>
          </w:p>
        </w:tc>
      </w:tr>
      <w:tr w:rsidR="00E74AAA" w:rsidRPr="000B1D1E" w14:paraId="5C3BC4C8" w14:textId="77777777" w:rsidTr="0097079F">
        <w:tc>
          <w:tcPr>
            <w:tcW w:w="1696" w:type="dxa"/>
            <w:vAlign w:val="center"/>
          </w:tcPr>
          <w:p w14:paraId="63FCD363" w14:textId="421EFB14"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Chi-square (χ ²)</w:t>
            </w:r>
          </w:p>
        </w:tc>
        <w:tc>
          <w:tcPr>
            <w:tcW w:w="3261" w:type="dxa"/>
          </w:tcPr>
          <w:p w14:paraId="75467226" w14:textId="39930EC6"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rPr>
              <w:t>p &gt; 0.05</w:t>
            </w:r>
          </w:p>
        </w:tc>
        <w:tc>
          <w:tcPr>
            <w:tcW w:w="2970" w:type="dxa"/>
          </w:tcPr>
          <w:p w14:paraId="2A961F4E" w14:textId="59AA99F8"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rPr>
              <w:t>Model fits the data</w:t>
            </w:r>
          </w:p>
        </w:tc>
      </w:tr>
      <w:tr w:rsidR="00E74AAA" w:rsidRPr="000B1D1E" w14:paraId="0A7891FC" w14:textId="77777777" w:rsidTr="0097079F">
        <w:tc>
          <w:tcPr>
            <w:tcW w:w="1696" w:type="dxa"/>
            <w:vAlign w:val="center"/>
          </w:tcPr>
          <w:p w14:paraId="7BF91780" w14:textId="00E1A959"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CFI</w:t>
            </w:r>
          </w:p>
        </w:tc>
        <w:tc>
          <w:tcPr>
            <w:tcW w:w="3261" w:type="dxa"/>
          </w:tcPr>
          <w:p w14:paraId="1E078A74" w14:textId="693E1F38" w:rsidR="00E74AAA" w:rsidRPr="000B1D1E" w:rsidRDefault="00E74AAA" w:rsidP="0097079F">
            <w:pPr>
              <w:pStyle w:val="ListParagraph"/>
              <w:ind w:left="0"/>
              <w:jc w:val="center"/>
              <w:rPr>
                <w:rFonts w:ascii="Calibri" w:hAnsi="Calibri" w:cs="Calibri"/>
                <w:sz w:val="20"/>
                <w:szCs w:val="20"/>
              </w:rPr>
            </w:pPr>
            <w:r w:rsidRPr="000B1D1E">
              <w:rPr>
                <w:rFonts w:ascii="Calibri" w:hAnsi="Calibri" w:cs="Calibri"/>
                <w:sz w:val="20"/>
                <w:szCs w:val="20"/>
              </w:rPr>
              <w:t>≥ 0.90 (good</w:t>
            </w:r>
            <w:proofErr w:type="gramStart"/>
            <w:r w:rsidRPr="000B1D1E">
              <w:rPr>
                <w:rFonts w:ascii="Calibri" w:hAnsi="Calibri" w:cs="Calibri"/>
                <w:sz w:val="20"/>
                <w:szCs w:val="20"/>
              </w:rPr>
              <w:t>);</w:t>
            </w:r>
            <w:r w:rsidR="0097079F" w:rsidRPr="000B1D1E">
              <w:rPr>
                <w:rFonts w:ascii="Calibri" w:hAnsi="Calibri" w:cs="Calibri"/>
                <w:sz w:val="20"/>
                <w:szCs w:val="20"/>
              </w:rPr>
              <w:t>c</w:t>
            </w:r>
            <w:proofErr w:type="gramEnd"/>
            <w:r w:rsidRPr="000B1D1E">
              <w:rPr>
                <w:rFonts w:ascii="Calibri" w:hAnsi="Calibri" w:cs="Calibri"/>
                <w:sz w:val="20"/>
                <w:szCs w:val="20"/>
              </w:rPr>
              <w:t>≥ 0.95 (very good)</w:t>
            </w:r>
          </w:p>
        </w:tc>
        <w:tc>
          <w:tcPr>
            <w:tcW w:w="2970" w:type="dxa"/>
          </w:tcPr>
          <w:p w14:paraId="22574ED9" w14:textId="2D559837"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rPr>
              <w:t>Model comparison is very good</w:t>
            </w:r>
          </w:p>
        </w:tc>
      </w:tr>
      <w:tr w:rsidR="00E74AAA" w:rsidRPr="000B1D1E" w14:paraId="4C2B7F46" w14:textId="77777777" w:rsidTr="0097079F">
        <w:tc>
          <w:tcPr>
            <w:tcW w:w="1696" w:type="dxa"/>
            <w:vAlign w:val="center"/>
          </w:tcPr>
          <w:p w14:paraId="4E851809" w14:textId="47BD3CB6"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RMSEA</w:t>
            </w:r>
          </w:p>
        </w:tc>
        <w:tc>
          <w:tcPr>
            <w:tcW w:w="3261" w:type="dxa"/>
          </w:tcPr>
          <w:p w14:paraId="62F7E08B" w14:textId="513598AE" w:rsidR="00E74AAA" w:rsidRPr="000B1D1E" w:rsidRDefault="00E74AAA" w:rsidP="0097079F">
            <w:pPr>
              <w:pStyle w:val="ListParagraph"/>
              <w:ind w:left="0"/>
              <w:jc w:val="center"/>
              <w:rPr>
                <w:rFonts w:ascii="Calibri" w:hAnsi="Calibri" w:cs="Calibri"/>
                <w:sz w:val="20"/>
                <w:szCs w:val="20"/>
              </w:rPr>
            </w:pPr>
            <w:r w:rsidRPr="000B1D1E">
              <w:rPr>
                <w:rFonts w:ascii="Calibri" w:hAnsi="Calibri" w:cs="Calibri"/>
                <w:sz w:val="20"/>
                <w:szCs w:val="20"/>
              </w:rPr>
              <w:t>≤ 0.08 (sufficient);</w:t>
            </w:r>
            <w:r w:rsidR="0097079F" w:rsidRPr="000B1D1E">
              <w:rPr>
                <w:rFonts w:ascii="Calibri" w:hAnsi="Calibri" w:cs="Calibri"/>
                <w:sz w:val="20"/>
                <w:szCs w:val="20"/>
              </w:rPr>
              <w:t xml:space="preserve"> </w:t>
            </w:r>
            <w:r w:rsidRPr="000B1D1E">
              <w:rPr>
                <w:rFonts w:ascii="Calibri" w:hAnsi="Calibri" w:cs="Calibri"/>
                <w:sz w:val="20"/>
                <w:szCs w:val="20"/>
              </w:rPr>
              <w:t>≤ 0.06 (good)</w:t>
            </w:r>
          </w:p>
        </w:tc>
        <w:tc>
          <w:tcPr>
            <w:tcW w:w="2970" w:type="dxa"/>
          </w:tcPr>
          <w:p w14:paraId="5A6E1514" w14:textId="7C4DF6FE"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rPr>
              <w:t>Low approximation error</w:t>
            </w:r>
          </w:p>
        </w:tc>
      </w:tr>
      <w:tr w:rsidR="00E74AAA" w:rsidRPr="000B1D1E" w14:paraId="702DE833" w14:textId="77777777" w:rsidTr="0097079F">
        <w:tc>
          <w:tcPr>
            <w:tcW w:w="1696" w:type="dxa"/>
            <w:vAlign w:val="center"/>
          </w:tcPr>
          <w:p w14:paraId="3BBE868F" w14:textId="5609700C"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GFI</w:t>
            </w:r>
          </w:p>
        </w:tc>
        <w:tc>
          <w:tcPr>
            <w:tcW w:w="3261" w:type="dxa"/>
          </w:tcPr>
          <w:p w14:paraId="173CE588" w14:textId="431C6D47"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US"/>
              </w:rPr>
              <w:t xml:space="preserve">≥ </w:t>
            </w:r>
            <w:r w:rsidRPr="000B1D1E">
              <w:rPr>
                <w:rFonts w:ascii="Calibri" w:hAnsi="Calibri" w:cs="Calibri"/>
                <w:sz w:val="20"/>
                <w:szCs w:val="20"/>
              </w:rPr>
              <w:t xml:space="preserve"> 0.90</w:t>
            </w:r>
          </w:p>
        </w:tc>
        <w:tc>
          <w:tcPr>
            <w:tcW w:w="2970" w:type="dxa"/>
          </w:tcPr>
          <w:p w14:paraId="163E541F" w14:textId="34990C5E"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ID"/>
              </w:rPr>
              <w:t>Acceptable Fit</w:t>
            </w:r>
          </w:p>
        </w:tc>
      </w:tr>
      <w:tr w:rsidR="00E74AAA" w:rsidRPr="000B1D1E" w14:paraId="3C1CB159" w14:textId="77777777" w:rsidTr="0097079F">
        <w:tc>
          <w:tcPr>
            <w:tcW w:w="1696" w:type="dxa"/>
            <w:vAlign w:val="center"/>
          </w:tcPr>
          <w:p w14:paraId="2C31DC8C" w14:textId="6E7C483D"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NFI</w:t>
            </w:r>
          </w:p>
        </w:tc>
        <w:tc>
          <w:tcPr>
            <w:tcW w:w="3261" w:type="dxa"/>
          </w:tcPr>
          <w:p w14:paraId="0FE6AF9E" w14:textId="30EC410D"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US"/>
              </w:rPr>
              <w:t>≥ 0.90</w:t>
            </w:r>
          </w:p>
        </w:tc>
        <w:tc>
          <w:tcPr>
            <w:tcW w:w="2970" w:type="dxa"/>
          </w:tcPr>
          <w:p w14:paraId="1FEC0230" w14:textId="728850FC"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ID"/>
              </w:rPr>
              <w:t>Acceptable Fit</w:t>
            </w:r>
          </w:p>
        </w:tc>
      </w:tr>
      <w:tr w:rsidR="00E74AAA" w:rsidRPr="000B1D1E" w14:paraId="58712682" w14:textId="77777777" w:rsidTr="0097079F">
        <w:tc>
          <w:tcPr>
            <w:tcW w:w="1696" w:type="dxa"/>
            <w:vAlign w:val="center"/>
          </w:tcPr>
          <w:p w14:paraId="33CC68DE" w14:textId="7297B567"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NNFI</w:t>
            </w:r>
          </w:p>
        </w:tc>
        <w:tc>
          <w:tcPr>
            <w:tcW w:w="3261" w:type="dxa"/>
          </w:tcPr>
          <w:p w14:paraId="43DFD5B4" w14:textId="411712CD"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US"/>
              </w:rPr>
              <w:t>≥ 0.90</w:t>
            </w:r>
          </w:p>
        </w:tc>
        <w:tc>
          <w:tcPr>
            <w:tcW w:w="2970" w:type="dxa"/>
          </w:tcPr>
          <w:p w14:paraId="7D16380C" w14:textId="2D3908FB"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ID"/>
              </w:rPr>
              <w:t>Acceptable Fit</w:t>
            </w:r>
          </w:p>
        </w:tc>
      </w:tr>
      <w:tr w:rsidR="00E74AAA" w:rsidRPr="000B1D1E" w14:paraId="640B480E" w14:textId="77777777" w:rsidTr="0097079F">
        <w:tc>
          <w:tcPr>
            <w:tcW w:w="1696" w:type="dxa"/>
            <w:vAlign w:val="center"/>
          </w:tcPr>
          <w:p w14:paraId="07DF36B3" w14:textId="001A5C1B"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RFI</w:t>
            </w:r>
          </w:p>
        </w:tc>
        <w:tc>
          <w:tcPr>
            <w:tcW w:w="3261" w:type="dxa"/>
          </w:tcPr>
          <w:p w14:paraId="194232F8" w14:textId="0E4C1FE6"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rPr>
              <w:t>≥ 0.90</w:t>
            </w:r>
          </w:p>
        </w:tc>
        <w:tc>
          <w:tcPr>
            <w:tcW w:w="2970" w:type="dxa"/>
          </w:tcPr>
          <w:p w14:paraId="1BAA0194" w14:textId="197074DA"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ID"/>
              </w:rPr>
              <w:t>Acceptable Fit</w:t>
            </w:r>
          </w:p>
        </w:tc>
      </w:tr>
      <w:tr w:rsidR="00E74AAA" w:rsidRPr="000B1D1E" w14:paraId="6E9B46A7" w14:textId="77777777" w:rsidTr="0097079F">
        <w:tc>
          <w:tcPr>
            <w:tcW w:w="1696" w:type="dxa"/>
            <w:vAlign w:val="center"/>
          </w:tcPr>
          <w:p w14:paraId="1FD83142" w14:textId="0A3F9D2E"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IFI</w:t>
            </w:r>
          </w:p>
        </w:tc>
        <w:tc>
          <w:tcPr>
            <w:tcW w:w="3261" w:type="dxa"/>
          </w:tcPr>
          <w:p w14:paraId="43E6613B" w14:textId="457DAC68"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US"/>
              </w:rPr>
              <w:t>≥ 0.90</w:t>
            </w:r>
          </w:p>
        </w:tc>
        <w:tc>
          <w:tcPr>
            <w:tcW w:w="2970" w:type="dxa"/>
          </w:tcPr>
          <w:p w14:paraId="782CED5F" w14:textId="014BF4BF"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ID"/>
              </w:rPr>
              <w:t>Acceptable Fit</w:t>
            </w:r>
          </w:p>
        </w:tc>
      </w:tr>
      <w:tr w:rsidR="00E74AAA" w:rsidRPr="000B1D1E" w14:paraId="60FF3AD2" w14:textId="77777777" w:rsidTr="0097079F">
        <w:tc>
          <w:tcPr>
            <w:tcW w:w="1696" w:type="dxa"/>
            <w:vAlign w:val="center"/>
          </w:tcPr>
          <w:p w14:paraId="55F25925" w14:textId="59F8FCB5"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AGFI</w:t>
            </w:r>
          </w:p>
        </w:tc>
        <w:tc>
          <w:tcPr>
            <w:tcW w:w="3261" w:type="dxa"/>
          </w:tcPr>
          <w:p w14:paraId="4D52D09C" w14:textId="400383DF"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US"/>
              </w:rPr>
              <w:t>≥ 0.90</w:t>
            </w:r>
          </w:p>
        </w:tc>
        <w:tc>
          <w:tcPr>
            <w:tcW w:w="2970" w:type="dxa"/>
          </w:tcPr>
          <w:p w14:paraId="7D19C749" w14:textId="61E6D854"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ID"/>
              </w:rPr>
              <w:t>Acceptable Fit</w:t>
            </w:r>
          </w:p>
        </w:tc>
      </w:tr>
      <w:tr w:rsidR="00E74AAA" w:rsidRPr="000B1D1E" w14:paraId="611DB795" w14:textId="77777777" w:rsidTr="0097079F">
        <w:tc>
          <w:tcPr>
            <w:tcW w:w="1696" w:type="dxa"/>
            <w:vAlign w:val="center"/>
          </w:tcPr>
          <w:p w14:paraId="3A807B82" w14:textId="7005F1F1" w:rsidR="00E74AAA" w:rsidRPr="000B1D1E" w:rsidRDefault="00E74AAA" w:rsidP="0097079F">
            <w:pPr>
              <w:pStyle w:val="ListParagraph"/>
              <w:ind w:left="0"/>
              <w:rPr>
                <w:rFonts w:ascii="Calibri" w:hAnsi="Calibri" w:cs="Calibri"/>
                <w:bCs/>
              </w:rPr>
            </w:pPr>
            <w:r w:rsidRPr="000B1D1E">
              <w:rPr>
                <w:rFonts w:ascii="Calibri" w:hAnsi="Calibri" w:cs="Calibri"/>
                <w:sz w:val="20"/>
                <w:szCs w:val="20"/>
              </w:rPr>
              <w:t xml:space="preserve">PNFI </w:t>
            </w:r>
          </w:p>
        </w:tc>
        <w:tc>
          <w:tcPr>
            <w:tcW w:w="3261" w:type="dxa"/>
          </w:tcPr>
          <w:p w14:paraId="6E0EEF4F" w14:textId="2F1FAC2E"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rPr>
              <w:t>≥ 0.50</w:t>
            </w:r>
          </w:p>
        </w:tc>
        <w:tc>
          <w:tcPr>
            <w:tcW w:w="2970" w:type="dxa"/>
          </w:tcPr>
          <w:p w14:paraId="4DFF95AC" w14:textId="6D1D1D53" w:rsidR="00E74AAA" w:rsidRPr="000B1D1E" w:rsidRDefault="00E74AAA" w:rsidP="00E74AAA">
            <w:pPr>
              <w:pStyle w:val="ListParagraph"/>
              <w:ind w:left="0"/>
              <w:jc w:val="center"/>
              <w:rPr>
                <w:rFonts w:ascii="Calibri" w:hAnsi="Calibri" w:cs="Calibri"/>
                <w:bCs/>
              </w:rPr>
            </w:pPr>
            <w:r w:rsidRPr="000B1D1E">
              <w:rPr>
                <w:rFonts w:ascii="Calibri" w:hAnsi="Calibri" w:cs="Calibri"/>
                <w:sz w:val="20"/>
                <w:szCs w:val="20"/>
                <w:lang w:val="en-ID"/>
              </w:rPr>
              <w:t>Acceptable Fit</w:t>
            </w:r>
          </w:p>
        </w:tc>
      </w:tr>
    </w:tbl>
    <w:p w14:paraId="4A009ED1" w14:textId="77777777" w:rsidR="00E74AAA" w:rsidRPr="000B1D1E" w:rsidRDefault="00E74AAA" w:rsidP="00FC526C">
      <w:pPr>
        <w:pStyle w:val="ListParagraph"/>
        <w:ind w:left="0"/>
        <w:rPr>
          <w:rFonts w:ascii="Calibri" w:hAnsi="Calibri" w:cs="Calibri"/>
          <w:bCs/>
        </w:rPr>
      </w:pPr>
    </w:p>
    <w:p w14:paraId="1AD716A0" w14:textId="1D162DA2" w:rsidR="00334C07" w:rsidRPr="000B1D1E" w:rsidRDefault="00C91DFA" w:rsidP="00E74AAA">
      <w:pPr>
        <w:pBdr>
          <w:top w:val="nil"/>
          <w:left w:val="nil"/>
          <w:bottom w:val="nil"/>
          <w:right w:val="nil"/>
          <w:between w:val="nil"/>
        </w:pBdr>
        <w:spacing w:after="0" w:line="240" w:lineRule="auto"/>
        <w:ind w:firstLine="720"/>
        <w:jc w:val="both"/>
        <w:rPr>
          <w:sz w:val="24"/>
          <w:szCs w:val="24"/>
        </w:rPr>
      </w:pPr>
      <w:r w:rsidRPr="000B1D1E">
        <w:rPr>
          <w:sz w:val="24"/>
          <w:szCs w:val="24"/>
        </w:rPr>
        <w:t xml:space="preserve">With this design, this study is expected to provide a comprehensive overview of the creative character of elementary school students. The </w:t>
      </w:r>
      <w:r w:rsidR="00DE6D13" w:rsidRPr="000B1D1E">
        <w:rPr>
          <w:sz w:val="24"/>
          <w:szCs w:val="24"/>
        </w:rPr>
        <w:t>meta-synthesis</w:t>
      </w:r>
      <w:r w:rsidRPr="000B1D1E">
        <w:rPr>
          <w:sz w:val="24"/>
          <w:szCs w:val="24"/>
        </w:rPr>
        <w:t xml:space="preserve"> approach ensures a strong theoretical foundation, while CFA plays a role in empirically testing and validating the model, resulting in an instrument with good model-construct fit and contextual relevance.</w:t>
      </w:r>
    </w:p>
    <w:p w14:paraId="68B8230A" w14:textId="77777777" w:rsidR="00B324DC" w:rsidRPr="000B1D1E" w:rsidRDefault="00B324DC" w:rsidP="00E74AAA">
      <w:pPr>
        <w:spacing w:after="0" w:line="240" w:lineRule="auto"/>
        <w:rPr>
          <w:rFonts w:ascii="Lustria" w:eastAsia="Lustria" w:hAnsi="Lustria" w:cs="Lustria"/>
          <w:b/>
          <w:sz w:val="24"/>
          <w:szCs w:val="24"/>
        </w:rPr>
      </w:pPr>
    </w:p>
    <w:p w14:paraId="5B8E308B" w14:textId="77777777" w:rsidR="00A55BB4" w:rsidRPr="000B1D1E" w:rsidRDefault="00A55BB4" w:rsidP="00E74AAA">
      <w:pPr>
        <w:spacing w:after="0" w:line="240" w:lineRule="auto"/>
        <w:rPr>
          <w:rFonts w:ascii="Calisto MT" w:eastAsia="Lustria" w:hAnsi="Calisto MT" w:cs="Lustria"/>
          <w:b/>
          <w:sz w:val="24"/>
          <w:szCs w:val="24"/>
        </w:rPr>
      </w:pPr>
    </w:p>
    <w:p w14:paraId="26092F34" w14:textId="77777777" w:rsidR="00A55BB4" w:rsidRPr="000B1D1E" w:rsidRDefault="00A55BB4" w:rsidP="00E74AAA">
      <w:pPr>
        <w:spacing w:after="0" w:line="240" w:lineRule="auto"/>
        <w:rPr>
          <w:rFonts w:ascii="Calisto MT" w:eastAsia="Lustria" w:hAnsi="Calisto MT" w:cs="Lustria"/>
          <w:b/>
          <w:sz w:val="24"/>
          <w:szCs w:val="24"/>
        </w:rPr>
      </w:pPr>
    </w:p>
    <w:p w14:paraId="3103C777" w14:textId="78E937A8" w:rsidR="00392B5A" w:rsidRPr="000B1D1E" w:rsidRDefault="00420138" w:rsidP="00E74AAA">
      <w:pPr>
        <w:spacing w:after="0" w:line="240" w:lineRule="auto"/>
        <w:rPr>
          <w:rFonts w:ascii="Calisto MT" w:hAnsi="Calisto MT" w:cstheme="minorHAnsi"/>
          <w:sz w:val="24"/>
          <w:szCs w:val="24"/>
        </w:rPr>
      </w:pPr>
      <w:r w:rsidRPr="000B1D1E">
        <w:rPr>
          <w:rFonts w:ascii="Calisto MT" w:eastAsia="Lustria" w:hAnsi="Calisto MT" w:cs="Lustria"/>
          <w:b/>
          <w:sz w:val="24"/>
          <w:szCs w:val="24"/>
        </w:rPr>
        <w:lastRenderedPageBreak/>
        <w:t>RESULTS AND DISCUSSION</w:t>
      </w:r>
    </w:p>
    <w:p w14:paraId="550AD482" w14:textId="38E4F4ED" w:rsidR="00AC2CE9" w:rsidRPr="000B1D1E" w:rsidRDefault="00AC2CE9" w:rsidP="00FC526C">
      <w:pPr>
        <w:shd w:val="clear" w:color="auto" w:fill="FFFFFF"/>
        <w:spacing w:after="0" w:line="240" w:lineRule="auto"/>
        <w:ind w:firstLine="720"/>
        <w:jc w:val="both"/>
        <w:rPr>
          <w:rFonts w:eastAsia="Lustria"/>
          <w:b/>
          <w:sz w:val="24"/>
          <w:szCs w:val="24"/>
          <w:lang w:val="en-US"/>
        </w:rPr>
      </w:pPr>
      <w:r w:rsidRPr="000B1D1E">
        <w:rPr>
          <w:rFonts w:eastAsia="Lustria"/>
          <w:bCs/>
          <w:sz w:val="24"/>
          <w:szCs w:val="24"/>
          <w:lang w:val="en-US"/>
        </w:rPr>
        <w:t xml:space="preserve">The results of this study encompass the development of a </w:t>
      </w:r>
      <w:r w:rsidR="005941DB" w:rsidRPr="000B1D1E">
        <w:rPr>
          <w:rFonts w:eastAsia="Lustria"/>
          <w:bCs/>
          <w:sz w:val="24"/>
          <w:szCs w:val="24"/>
          <w:lang w:val="en-US"/>
        </w:rPr>
        <w:t xml:space="preserve">student creative construction model grounded </w:t>
      </w:r>
      <w:r w:rsidRPr="000B1D1E">
        <w:rPr>
          <w:rFonts w:eastAsia="Lustria"/>
          <w:bCs/>
          <w:sz w:val="24"/>
          <w:szCs w:val="24"/>
          <w:lang w:val="en-US"/>
        </w:rPr>
        <w:t>in theory as well as a model supported by empirical data evidence, demonstrating alignment between conceptual foundations and observed data in explaining students’ creativity</w:t>
      </w:r>
      <w:r w:rsidRPr="000B1D1E">
        <w:rPr>
          <w:rFonts w:eastAsia="Lustria"/>
          <w:b/>
          <w:sz w:val="24"/>
          <w:szCs w:val="24"/>
          <w:lang w:val="en-US"/>
        </w:rPr>
        <w:t>.</w:t>
      </w:r>
    </w:p>
    <w:p w14:paraId="7479132A" w14:textId="77777777" w:rsidR="00AC2CE9" w:rsidRPr="000B1D1E" w:rsidRDefault="00AC2CE9" w:rsidP="00E74AAA">
      <w:pPr>
        <w:shd w:val="clear" w:color="auto" w:fill="FFFFFF"/>
        <w:spacing w:after="0" w:line="240" w:lineRule="auto"/>
        <w:jc w:val="both"/>
        <w:rPr>
          <w:rFonts w:eastAsia="Lustria"/>
          <w:b/>
          <w:sz w:val="12"/>
          <w:szCs w:val="12"/>
        </w:rPr>
      </w:pPr>
    </w:p>
    <w:p w14:paraId="3071E4D1" w14:textId="77777777" w:rsidR="00475C56" w:rsidRPr="000B1D1E" w:rsidRDefault="00475C56" w:rsidP="00E74AAA">
      <w:pPr>
        <w:spacing w:after="0" w:line="240" w:lineRule="auto"/>
        <w:jc w:val="both"/>
        <w:rPr>
          <w:rFonts w:eastAsia="Cambria"/>
          <w:b/>
        </w:rPr>
      </w:pPr>
      <w:r w:rsidRPr="000B1D1E">
        <w:rPr>
          <w:rFonts w:eastAsia="Cambria"/>
          <w:b/>
        </w:rPr>
        <w:t>Conceptual Model of Students’ Creative Character Based on Meta-Synthesis Results</w:t>
      </w:r>
    </w:p>
    <w:p w14:paraId="71998B22" w14:textId="7FBBB312" w:rsidR="00DF6EC6" w:rsidRPr="000B1D1E" w:rsidRDefault="00DF6EC6" w:rsidP="00E74AAA">
      <w:pPr>
        <w:spacing w:after="0" w:line="240" w:lineRule="auto"/>
        <w:ind w:firstLine="567"/>
        <w:jc w:val="both"/>
        <w:rPr>
          <w:sz w:val="24"/>
          <w:szCs w:val="24"/>
        </w:rPr>
      </w:pPr>
      <w:r w:rsidRPr="000B1D1E">
        <w:rPr>
          <w:sz w:val="24"/>
          <w:szCs w:val="24"/>
        </w:rPr>
        <w:t xml:space="preserve">The creativity characteristics of elementary school students in the Pancasila student profile are constructed based on seven statements. This means that all statements are the most important aspects in measuring student creativity. The student creativity construct model is presented in Figure </w:t>
      </w:r>
      <w:r w:rsidR="000D1C1F" w:rsidRPr="000B1D1E">
        <w:rPr>
          <w:sz w:val="24"/>
          <w:szCs w:val="24"/>
        </w:rPr>
        <w:t>2</w:t>
      </w:r>
      <w:r w:rsidRPr="000B1D1E">
        <w:rPr>
          <w:sz w:val="24"/>
          <w:szCs w:val="24"/>
        </w:rPr>
        <w:t>.</w:t>
      </w:r>
    </w:p>
    <w:p w14:paraId="2A7B8F77" w14:textId="77777777" w:rsidR="00DF6EC6" w:rsidRPr="000B1D1E" w:rsidRDefault="00DF6EC6" w:rsidP="00E74AAA">
      <w:pPr>
        <w:spacing w:after="0" w:line="240" w:lineRule="auto"/>
        <w:jc w:val="center"/>
        <w:rPr>
          <w:sz w:val="24"/>
          <w:szCs w:val="24"/>
        </w:rPr>
      </w:pPr>
      <w:r w:rsidRPr="000B1D1E">
        <w:rPr>
          <w:noProof/>
          <w:sz w:val="24"/>
          <w:szCs w:val="24"/>
          <w:lang w:val="en-US"/>
        </w:rPr>
        <w:drawing>
          <wp:inline distT="0" distB="0" distL="0" distR="0" wp14:anchorId="7B9051D7" wp14:editId="648B87AD">
            <wp:extent cx="3186711" cy="318067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42573" cy="3236426"/>
                    </a:xfrm>
                    <a:prstGeom prst="rect">
                      <a:avLst/>
                    </a:prstGeom>
                  </pic:spPr>
                </pic:pic>
              </a:graphicData>
            </a:graphic>
          </wp:inline>
        </w:drawing>
      </w:r>
    </w:p>
    <w:p w14:paraId="613B824C" w14:textId="2BF280AD" w:rsidR="00DF6EC6" w:rsidRPr="000B1D1E" w:rsidRDefault="00DF6EC6" w:rsidP="00E74AAA">
      <w:pPr>
        <w:spacing w:after="0" w:line="240" w:lineRule="auto"/>
        <w:jc w:val="center"/>
        <w:rPr>
          <w:bCs/>
          <w:sz w:val="24"/>
          <w:szCs w:val="24"/>
        </w:rPr>
      </w:pPr>
      <w:r w:rsidRPr="000B1D1E">
        <w:rPr>
          <w:b/>
          <w:bCs/>
          <w:sz w:val="24"/>
          <w:szCs w:val="24"/>
        </w:rPr>
        <w:t xml:space="preserve">Figure </w:t>
      </w:r>
      <w:r w:rsidR="000D1C1F" w:rsidRPr="000B1D1E">
        <w:rPr>
          <w:b/>
          <w:bCs/>
          <w:sz w:val="24"/>
          <w:szCs w:val="24"/>
        </w:rPr>
        <w:t>2</w:t>
      </w:r>
      <w:r w:rsidRPr="000B1D1E">
        <w:rPr>
          <w:b/>
          <w:bCs/>
          <w:sz w:val="24"/>
          <w:szCs w:val="24"/>
        </w:rPr>
        <w:t>.</w:t>
      </w:r>
      <w:r w:rsidRPr="000B1D1E">
        <w:rPr>
          <w:sz w:val="24"/>
          <w:szCs w:val="24"/>
        </w:rPr>
        <w:t xml:space="preserve"> </w:t>
      </w:r>
      <w:r w:rsidR="00124E43" w:rsidRPr="000B1D1E">
        <w:rPr>
          <w:rFonts w:eastAsia="Cambria"/>
          <w:bCs/>
          <w:sz w:val="24"/>
          <w:szCs w:val="24"/>
        </w:rPr>
        <w:t>Creative Construction Model</w:t>
      </w:r>
      <w:r w:rsidRPr="000B1D1E">
        <w:rPr>
          <w:bCs/>
          <w:sz w:val="24"/>
          <w:szCs w:val="24"/>
        </w:rPr>
        <w:t xml:space="preserve"> Diagram</w:t>
      </w:r>
    </w:p>
    <w:p w14:paraId="4F1E2874" w14:textId="77777777" w:rsidR="00CE05B3" w:rsidRPr="000B1D1E" w:rsidRDefault="00CE05B3" w:rsidP="00E74AAA">
      <w:pPr>
        <w:spacing w:after="0" w:line="240" w:lineRule="auto"/>
        <w:jc w:val="center"/>
        <w:rPr>
          <w:sz w:val="12"/>
          <w:szCs w:val="12"/>
        </w:rPr>
      </w:pPr>
    </w:p>
    <w:p w14:paraId="551CB55D" w14:textId="77777777" w:rsidR="00DF6EC6" w:rsidRPr="000B1D1E" w:rsidRDefault="00DF6EC6" w:rsidP="00E74AAA">
      <w:pPr>
        <w:spacing w:after="0" w:line="240" w:lineRule="auto"/>
        <w:rPr>
          <w:sz w:val="18"/>
          <w:szCs w:val="18"/>
        </w:rPr>
      </w:pPr>
      <w:r w:rsidRPr="000B1D1E">
        <w:rPr>
          <w:sz w:val="18"/>
          <w:szCs w:val="18"/>
        </w:rPr>
        <w:t>Information:</w:t>
      </w:r>
    </w:p>
    <w:p w14:paraId="43DFD74A" w14:textId="77777777" w:rsidR="00FC526C" w:rsidRPr="000B1D1E" w:rsidRDefault="00FC526C" w:rsidP="00E74AAA">
      <w:pPr>
        <w:spacing w:after="0" w:line="240" w:lineRule="auto"/>
        <w:rPr>
          <w:sz w:val="2"/>
          <w:szCs w:val="2"/>
        </w:rPr>
      </w:pPr>
    </w:p>
    <w:p w14:paraId="49669FFA" w14:textId="15F3C52C" w:rsidR="00DF6EC6" w:rsidRPr="000B1D1E" w:rsidRDefault="00DF6EC6" w:rsidP="00E74AAA">
      <w:pPr>
        <w:spacing w:after="0" w:line="240" w:lineRule="auto"/>
        <w:rPr>
          <w:noProof/>
          <w:color w:val="000000"/>
          <w:sz w:val="18"/>
          <w:szCs w:val="18"/>
          <w:lang w:val="en-ID"/>
        </w:rPr>
      </w:pPr>
      <w:r w:rsidRPr="000B1D1E">
        <w:rPr>
          <w:sz w:val="18"/>
          <w:szCs w:val="18"/>
        </w:rPr>
        <w:t xml:space="preserve">K1 = </w:t>
      </w:r>
      <w:r w:rsidRPr="000B1D1E">
        <w:rPr>
          <w:noProof/>
          <w:color w:val="000000"/>
          <w:sz w:val="18"/>
          <w:szCs w:val="18"/>
          <w:lang w:val="en-ID"/>
        </w:rPr>
        <w:t>I like challenges and new things</w:t>
      </w:r>
    </w:p>
    <w:p w14:paraId="011428F1" w14:textId="77777777" w:rsidR="00DF6EC6" w:rsidRPr="000B1D1E" w:rsidRDefault="00DF6EC6" w:rsidP="00E74AAA">
      <w:pPr>
        <w:spacing w:after="0" w:line="240" w:lineRule="auto"/>
        <w:rPr>
          <w:noProof/>
          <w:color w:val="000000"/>
          <w:sz w:val="18"/>
          <w:szCs w:val="18"/>
          <w:lang w:val="en-ID"/>
        </w:rPr>
      </w:pPr>
      <w:r w:rsidRPr="000B1D1E">
        <w:rPr>
          <w:noProof/>
          <w:color w:val="000000"/>
          <w:sz w:val="18"/>
          <w:szCs w:val="18"/>
          <w:lang w:val="en-ID"/>
        </w:rPr>
        <w:t>K2 = I like turning trash into handicrafts</w:t>
      </w:r>
    </w:p>
    <w:p w14:paraId="7D736756" w14:textId="77777777" w:rsidR="00DF6EC6" w:rsidRPr="000B1D1E" w:rsidRDefault="00DF6EC6" w:rsidP="00E74AAA">
      <w:pPr>
        <w:spacing w:after="0" w:line="240" w:lineRule="auto"/>
        <w:rPr>
          <w:sz w:val="18"/>
          <w:szCs w:val="18"/>
          <w:lang w:val="en-ID"/>
        </w:rPr>
      </w:pPr>
      <w:r w:rsidRPr="000B1D1E">
        <w:rPr>
          <w:sz w:val="18"/>
          <w:szCs w:val="18"/>
        </w:rPr>
        <w:t xml:space="preserve">K3 = </w:t>
      </w:r>
      <w:r w:rsidRPr="000B1D1E">
        <w:rPr>
          <w:sz w:val="18"/>
          <w:szCs w:val="18"/>
          <w:lang w:val="en-ID"/>
        </w:rPr>
        <w:t>I like dancing</w:t>
      </w:r>
    </w:p>
    <w:p w14:paraId="4F503A84" w14:textId="77777777" w:rsidR="00DF6EC6" w:rsidRPr="000B1D1E" w:rsidRDefault="00DF6EC6" w:rsidP="00E74AAA">
      <w:pPr>
        <w:spacing w:after="0" w:line="240" w:lineRule="auto"/>
        <w:rPr>
          <w:noProof/>
          <w:color w:val="000000"/>
          <w:sz w:val="18"/>
          <w:szCs w:val="18"/>
          <w:lang w:val="en-ID"/>
        </w:rPr>
      </w:pPr>
      <w:r w:rsidRPr="000B1D1E">
        <w:rPr>
          <w:sz w:val="18"/>
          <w:szCs w:val="18"/>
        </w:rPr>
        <w:t xml:space="preserve">K4 = </w:t>
      </w:r>
      <w:r w:rsidRPr="000B1D1E">
        <w:rPr>
          <w:noProof/>
          <w:color w:val="000000"/>
          <w:sz w:val="18"/>
          <w:szCs w:val="18"/>
          <w:lang w:val="en-ID"/>
        </w:rPr>
        <w:t>I like to imagine</w:t>
      </w:r>
    </w:p>
    <w:p w14:paraId="53E1AB19" w14:textId="77777777" w:rsidR="00DF6EC6" w:rsidRPr="000B1D1E" w:rsidRDefault="00DF6EC6" w:rsidP="00E74AAA">
      <w:pPr>
        <w:spacing w:after="0" w:line="240" w:lineRule="auto"/>
        <w:rPr>
          <w:noProof/>
          <w:color w:val="000000"/>
          <w:sz w:val="18"/>
          <w:szCs w:val="18"/>
          <w:lang w:val="en-ID"/>
        </w:rPr>
      </w:pPr>
      <w:r w:rsidRPr="000B1D1E">
        <w:rPr>
          <w:noProof/>
          <w:color w:val="000000"/>
          <w:sz w:val="18"/>
          <w:szCs w:val="18"/>
          <w:lang w:val="en-ID"/>
        </w:rPr>
        <w:t>K5 = Create an art project</w:t>
      </w:r>
    </w:p>
    <w:p w14:paraId="136DD36C" w14:textId="77777777" w:rsidR="00DF6EC6" w:rsidRPr="000B1D1E" w:rsidRDefault="00DF6EC6" w:rsidP="00E74AAA">
      <w:pPr>
        <w:spacing w:after="0" w:line="240" w:lineRule="auto"/>
        <w:rPr>
          <w:noProof/>
          <w:color w:val="000000"/>
          <w:sz w:val="18"/>
          <w:szCs w:val="18"/>
          <w:lang w:val="en-ID"/>
        </w:rPr>
      </w:pPr>
      <w:r w:rsidRPr="000B1D1E">
        <w:rPr>
          <w:noProof/>
          <w:color w:val="000000"/>
          <w:sz w:val="18"/>
          <w:szCs w:val="18"/>
          <w:lang w:val="en-ID"/>
        </w:rPr>
        <w:t>K6 = I took part in a short story writing competition</w:t>
      </w:r>
    </w:p>
    <w:p w14:paraId="77549AF1" w14:textId="77777777" w:rsidR="00DF6EC6" w:rsidRPr="000B1D1E" w:rsidRDefault="00DF6EC6" w:rsidP="00E74AAA">
      <w:pPr>
        <w:spacing w:after="0" w:line="240" w:lineRule="auto"/>
        <w:rPr>
          <w:noProof/>
          <w:color w:val="000000"/>
          <w:sz w:val="18"/>
          <w:szCs w:val="18"/>
          <w:lang w:val="en-ID"/>
        </w:rPr>
      </w:pPr>
      <w:r w:rsidRPr="000B1D1E">
        <w:rPr>
          <w:noProof/>
          <w:color w:val="000000"/>
          <w:sz w:val="18"/>
          <w:szCs w:val="18"/>
          <w:lang w:val="en-ID"/>
        </w:rPr>
        <w:t>K7 = I am adaptable</w:t>
      </w:r>
    </w:p>
    <w:p w14:paraId="13A624B8" w14:textId="77777777" w:rsidR="00CE05B3" w:rsidRPr="000B1D1E" w:rsidRDefault="00CE05B3" w:rsidP="00FC526C">
      <w:pPr>
        <w:spacing w:after="0" w:line="240" w:lineRule="auto"/>
        <w:ind w:firstLine="720"/>
        <w:jc w:val="both"/>
        <w:rPr>
          <w:sz w:val="24"/>
          <w:szCs w:val="24"/>
        </w:rPr>
      </w:pPr>
    </w:p>
    <w:p w14:paraId="50ED2DA0" w14:textId="09296220" w:rsidR="00DF6EC6" w:rsidRPr="000B1D1E" w:rsidRDefault="00DF6EC6" w:rsidP="00FC526C">
      <w:pPr>
        <w:spacing w:after="0" w:line="240" w:lineRule="auto"/>
        <w:ind w:firstLine="720"/>
        <w:jc w:val="both"/>
        <w:rPr>
          <w:sz w:val="24"/>
          <w:szCs w:val="24"/>
        </w:rPr>
      </w:pPr>
      <w:r w:rsidRPr="000B1D1E">
        <w:rPr>
          <w:sz w:val="24"/>
          <w:szCs w:val="24"/>
        </w:rPr>
        <w:t xml:space="preserve">The </w:t>
      </w:r>
      <w:r w:rsidR="00124E43" w:rsidRPr="000B1D1E">
        <w:rPr>
          <w:rFonts w:eastAsia="Cambria"/>
          <w:bCs/>
          <w:sz w:val="24"/>
          <w:szCs w:val="24"/>
        </w:rPr>
        <w:t>creative construction model</w:t>
      </w:r>
      <w:r w:rsidR="00124E43" w:rsidRPr="000B1D1E">
        <w:rPr>
          <w:bCs/>
          <w:sz w:val="24"/>
          <w:szCs w:val="24"/>
        </w:rPr>
        <w:t xml:space="preserve"> diagram</w:t>
      </w:r>
      <w:r w:rsidR="00124E43" w:rsidRPr="000B1D1E">
        <w:rPr>
          <w:sz w:val="24"/>
          <w:szCs w:val="24"/>
        </w:rPr>
        <w:t xml:space="preserve"> </w:t>
      </w:r>
      <w:r w:rsidRPr="000B1D1E">
        <w:rPr>
          <w:sz w:val="24"/>
          <w:szCs w:val="24"/>
        </w:rPr>
        <w:t xml:space="preserve">of students' creative character above was developed based on an analysis of relevant previous research. The analysis yielded several indicators representing students' creative character, as seen in Table </w:t>
      </w:r>
      <w:r w:rsidR="00831875" w:rsidRPr="000B1D1E">
        <w:rPr>
          <w:sz w:val="24"/>
          <w:szCs w:val="24"/>
        </w:rPr>
        <w:t>2</w:t>
      </w:r>
      <w:r w:rsidR="00FC526C" w:rsidRPr="000B1D1E">
        <w:rPr>
          <w:sz w:val="24"/>
          <w:szCs w:val="24"/>
        </w:rPr>
        <w:t>.</w:t>
      </w:r>
    </w:p>
    <w:p w14:paraId="5AAA5D5F" w14:textId="77777777" w:rsidR="00FC526C" w:rsidRPr="000B1D1E" w:rsidRDefault="00FC526C" w:rsidP="00E74AAA">
      <w:pPr>
        <w:spacing w:after="0" w:line="240" w:lineRule="auto"/>
        <w:jc w:val="center"/>
        <w:rPr>
          <w:b/>
          <w:noProof/>
          <w:color w:val="000000"/>
          <w:sz w:val="12"/>
          <w:szCs w:val="12"/>
          <w:lang w:val="en-ID"/>
        </w:rPr>
      </w:pPr>
    </w:p>
    <w:p w14:paraId="26027528" w14:textId="7DD47571" w:rsidR="00DF6EC6" w:rsidRPr="000B1D1E" w:rsidRDefault="00A34ACF" w:rsidP="00E74AAA">
      <w:pPr>
        <w:spacing w:after="0" w:line="240" w:lineRule="auto"/>
        <w:jc w:val="center"/>
        <w:rPr>
          <w:b/>
          <w:noProof/>
          <w:color w:val="000000"/>
          <w:sz w:val="24"/>
          <w:szCs w:val="24"/>
          <w:lang w:val="en-ID"/>
        </w:rPr>
      </w:pPr>
      <w:r w:rsidRPr="000B1D1E">
        <w:rPr>
          <w:b/>
          <w:noProof/>
          <w:color w:val="000000"/>
          <w:sz w:val="24"/>
          <w:szCs w:val="24"/>
          <w:lang w:val="en-ID"/>
        </w:rPr>
        <w:t>Table 2</w:t>
      </w:r>
      <w:r w:rsidR="00124E43" w:rsidRPr="000B1D1E">
        <w:rPr>
          <w:b/>
          <w:noProof/>
          <w:color w:val="000000"/>
          <w:sz w:val="24"/>
          <w:szCs w:val="24"/>
          <w:lang w:val="en-ID"/>
        </w:rPr>
        <w:t xml:space="preserve">. </w:t>
      </w:r>
      <w:r w:rsidR="00DF6EC6" w:rsidRPr="000B1D1E">
        <w:rPr>
          <w:bCs/>
          <w:sz w:val="24"/>
          <w:szCs w:val="24"/>
        </w:rPr>
        <w:t xml:space="preserve">K1 = </w:t>
      </w:r>
      <w:r w:rsidR="00DF6EC6" w:rsidRPr="000B1D1E">
        <w:rPr>
          <w:bCs/>
          <w:noProof/>
          <w:color w:val="000000"/>
          <w:sz w:val="24"/>
          <w:szCs w:val="24"/>
          <w:lang w:val="en-ID"/>
        </w:rPr>
        <w:t xml:space="preserve">I </w:t>
      </w:r>
      <w:r w:rsidR="00124E43" w:rsidRPr="000B1D1E">
        <w:rPr>
          <w:bCs/>
          <w:noProof/>
          <w:color w:val="000000"/>
          <w:sz w:val="24"/>
          <w:szCs w:val="24"/>
          <w:lang w:val="en-ID"/>
        </w:rPr>
        <w:t>Like Challenges and New Things</w:t>
      </w:r>
    </w:p>
    <w:tbl>
      <w:tblPr>
        <w:tblStyle w:val="TableGrid"/>
        <w:tblW w:w="8028" w:type="dxa"/>
        <w:tblLayout w:type="fixed"/>
        <w:tblLook w:val="04A0" w:firstRow="1" w:lastRow="0" w:firstColumn="1" w:lastColumn="0" w:noHBand="0" w:noVBand="1"/>
      </w:tblPr>
      <w:tblGrid>
        <w:gridCol w:w="558"/>
        <w:gridCol w:w="990"/>
        <w:gridCol w:w="2430"/>
        <w:gridCol w:w="1350"/>
        <w:gridCol w:w="1046"/>
        <w:gridCol w:w="1654"/>
      </w:tblGrid>
      <w:tr w:rsidR="00143D32" w:rsidRPr="000B1D1E" w14:paraId="6FEC6BA0" w14:textId="77777777" w:rsidTr="00FC526C">
        <w:tc>
          <w:tcPr>
            <w:tcW w:w="558" w:type="dxa"/>
            <w:vAlign w:val="center"/>
          </w:tcPr>
          <w:p w14:paraId="475536FA" w14:textId="77777777" w:rsidR="00143D32" w:rsidRPr="000B1D1E" w:rsidRDefault="00143D32" w:rsidP="00FC526C">
            <w:pPr>
              <w:jc w:val="center"/>
              <w:rPr>
                <w:rFonts w:cs="Calibri"/>
                <w:b/>
                <w:sz w:val="20"/>
                <w:szCs w:val="20"/>
              </w:rPr>
            </w:pPr>
            <w:r w:rsidRPr="000B1D1E">
              <w:rPr>
                <w:rFonts w:cs="Calibri"/>
                <w:b/>
                <w:sz w:val="20"/>
                <w:szCs w:val="20"/>
              </w:rPr>
              <w:t>No</w:t>
            </w:r>
          </w:p>
        </w:tc>
        <w:tc>
          <w:tcPr>
            <w:tcW w:w="990" w:type="dxa"/>
            <w:vAlign w:val="center"/>
          </w:tcPr>
          <w:p w14:paraId="2B2AFE8C" w14:textId="77777777" w:rsidR="00143D32" w:rsidRPr="000B1D1E" w:rsidRDefault="00143D32" w:rsidP="00FC526C">
            <w:pPr>
              <w:jc w:val="center"/>
              <w:rPr>
                <w:rFonts w:cs="Calibri"/>
                <w:b/>
                <w:sz w:val="20"/>
                <w:szCs w:val="20"/>
              </w:rPr>
            </w:pPr>
            <w:r w:rsidRPr="000B1D1E">
              <w:rPr>
                <w:rFonts w:cs="Calibri"/>
                <w:b/>
                <w:sz w:val="20"/>
                <w:szCs w:val="20"/>
              </w:rPr>
              <w:t>Author and Year</w:t>
            </w:r>
          </w:p>
        </w:tc>
        <w:tc>
          <w:tcPr>
            <w:tcW w:w="2430" w:type="dxa"/>
            <w:vAlign w:val="center"/>
          </w:tcPr>
          <w:p w14:paraId="2B73FFA7" w14:textId="77777777" w:rsidR="00143D32" w:rsidRPr="000B1D1E" w:rsidRDefault="00143D32" w:rsidP="00FC526C">
            <w:pPr>
              <w:jc w:val="center"/>
              <w:rPr>
                <w:rFonts w:cs="Calibri"/>
                <w:b/>
                <w:sz w:val="20"/>
                <w:szCs w:val="20"/>
              </w:rPr>
            </w:pPr>
            <w:r w:rsidRPr="000B1D1E">
              <w:rPr>
                <w:rFonts w:cs="Calibri"/>
                <w:b/>
                <w:sz w:val="20"/>
                <w:szCs w:val="20"/>
              </w:rPr>
              <w:t>Title</w:t>
            </w:r>
          </w:p>
        </w:tc>
        <w:tc>
          <w:tcPr>
            <w:tcW w:w="1350" w:type="dxa"/>
            <w:vAlign w:val="center"/>
          </w:tcPr>
          <w:p w14:paraId="1C236563" w14:textId="77777777" w:rsidR="00143D32" w:rsidRPr="000B1D1E" w:rsidRDefault="00143D32" w:rsidP="00FC526C">
            <w:pPr>
              <w:jc w:val="center"/>
              <w:rPr>
                <w:rFonts w:cs="Calibri"/>
                <w:b/>
                <w:sz w:val="20"/>
                <w:szCs w:val="20"/>
              </w:rPr>
            </w:pPr>
            <w:r w:rsidRPr="000B1D1E">
              <w:rPr>
                <w:rFonts w:cs="Calibri"/>
                <w:b/>
                <w:sz w:val="20"/>
                <w:szCs w:val="20"/>
              </w:rPr>
              <w:t>Journal</w:t>
            </w:r>
          </w:p>
        </w:tc>
        <w:tc>
          <w:tcPr>
            <w:tcW w:w="1046" w:type="dxa"/>
            <w:vAlign w:val="center"/>
          </w:tcPr>
          <w:p w14:paraId="14F557E4" w14:textId="77777777" w:rsidR="00143D32" w:rsidRPr="000B1D1E" w:rsidRDefault="00143D32" w:rsidP="00FC526C">
            <w:pPr>
              <w:jc w:val="center"/>
              <w:rPr>
                <w:rFonts w:cs="Calibri"/>
                <w:b/>
                <w:sz w:val="20"/>
                <w:szCs w:val="20"/>
              </w:rPr>
            </w:pPr>
            <w:r w:rsidRPr="000B1D1E">
              <w:rPr>
                <w:rFonts w:cs="Calibri"/>
                <w:b/>
                <w:sz w:val="20"/>
                <w:szCs w:val="20"/>
              </w:rPr>
              <w:t>Indexed</w:t>
            </w:r>
          </w:p>
        </w:tc>
        <w:tc>
          <w:tcPr>
            <w:tcW w:w="1654" w:type="dxa"/>
            <w:vAlign w:val="center"/>
          </w:tcPr>
          <w:p w14:paraId="23397FE6" w14:textId="77777777" w:rsidR="00143D32" w:rsidRPr="000B1D1E" w:rsidRDefault="00143D32" w:rsidP="00FC526C">
            <w:pPr>
              <w:jc w:val="center"/>
              <w:rPr>
                <w:rFonts w:cs="Calibri"/>
                <w:b/>
                <w:sz w:val="20"/>
                <w:szCs w:val="20"/>
              </w:rPr>
            </w:pPr>
            <w:r w:rsidRPr="000B1D1E">
              <w:rPr>
                <w:rFonts w:cs="Calibri"/>
                <w:b/>
                <w:sz w:val="20"/>
                <w:szCs w:val="20"/>
              </w:rPr>
              <w:t>Results and Findings</w:t>
            </w:r>
          </w:p>
        </w:tc>
      </w:tr>
      <w:tr w:rsidR="00143D32" w:rsidRPr="000B1D1E" w14:paraId="59FD1F98" w14:textId="77777777" w:rsidTr="00FC526C">
        <w:tc>
          <w:tcPr>
            <w:tcW w:w="558" w:type="dxa"/>
            <w:vAlign w:val="center"/>
          </w:tcPr>
          <w:p w14:paraId="5BE9C77E" w14:textId="77777777" w:rsidR="00143D32" w:rsidRPr="000B1D1E" w:rsidRDefault="00143D32" w:rsidP="00FC526C">
            <w:pPr>
              <w:jc w:val="center"/>
              <w:rPr>
                <w:rFonts w:cs="Calibri"/>
                <w:sz w:val="20"/>
                <w:szCs w:val="20"/>
              </w:rPr>
            </w:pPr>
            <w:r w:rsidRPr="000B1D1E">
              <w:rPr>
                <w:rFonts w:cs="Calibri"/>
                <w:sz w:val="20"/>
                <w:szCs w:val="20"/>
              </w:rPr>
              <w:t>1</w:t>
            </w:r>
          </w:p>
        </w:tc>
        <w:tc>
          <w:tcPr>
            <w:tcW w:w="990" w:type="dxa"/>
            <w:vAlign w:val="center"/>
          </w:tcPr>
          <w:p w14:paraId="32971C0B" w14:textId="77777777" w:rsidR="00143D32" w:rsidRPr="000B1D1E" w:rsidRDefault="00143D32" w:rsidP="00FC526C">
            <w:pPr>
              <w:rPr>
                <w:rFonts w:cs="Calibri"/>
                <w:sz w:val="20"/>
                <w:szCs w:val="20"/>
              </w:rPr>
            </w:pPr>
            <w:r w:rsidRPr="000B1D1E">
              <w:rPr>
                <w:rFonts w:cs="Calibri"/>
                <w:sz w:val="20"/>
                <w:szCs w:val="20"/>
                <w:lang w:val="en-US"/>
              </w:rPr>
              <w:t>Zhu &amp; Leng (2025)</w:t>
            </w:r>
          </w:p>
        </w:tc>
        <w:tc>
          <w:tcPr>
            <w:tcW w:w="2430" w:type="dxa"/>
            <w:vAlign w:val="center"/>
          </w:tcPr>
          <w:p w14:paraId="6A1BA1B8" w14:textId="77777777" w:rsidR="00143D32" w:rsidRPr="000B1D1E" w:rsidRDefault="00143D32" w:rsidP="00FC526C">
            <w:pPr>
              <w:rPr>
                <w:rFonts w:cs="Calibri"/>
                <w:sz w:val="20"/>
                <w:szCs w:val="20"/>
              </w:rPr>
            </w:pPr>
            <w:r w:rsidRPr="000B1D1E">
              <w:rPr>
                <w:rFonts w:cs="Calibri"/>
                <w:sz w:val="20"/>
                <w:szCs w:val="20"/>
                <w:lang w:val="en-US"/>
              </w:rPr>
              <w:t xml:space="preserve">Mental Health and Creativity in University Students: A </w:t>
            </w:r>
            <w:r w:rsidRPr="000B1D1E">
              <w:rPr>
                <w:rFonts w:cs="Calibri"/>
                <w:sz w:val="20"/>
                <w:szCs w:val="20"/>
                <w:lang w:val="en-US"/>
              </w:rPr>
              <w:lastRenderedPageBreak/>
              <w:t>Multidimensional Mediation Model of Cognition, Emotion, and Motivation</w:t>
            </w:r>
          </w:p>
        </w:tc>
        <w:tc>
          <w:tcPr>
            <w:tcW w:w="1350" w:type="dxa"/>
            <w:vAlign w:val="center"/>
          </w:tcPr>
          <w:p w14:paraId="4117F3E0" w14:textId="77777777" w:rsidR="00143D32" w:rsidRPr="000B1D1E" w:rsidRDefault="00143D32" w:rsidP="00FC526C">
            <w:pPr>
              <w:rPr>
                <w:rFonts w:cs="Calibri"/>
                <w:sz w:val="20"/>
                <w:szCs w:val="20"/>
              </w:rPr>
            </w:pPr>
            <w:r w:rsidRPr="000B1D1E">
              <w:rPr>
                <w:rFonts w:cs="Calibri"/>
                <w:sz w:val="20"/>
                <w:szCs w:val="20"/>
                <w:lang w:val="en-US"/>
              </w:rPr>
              <w:lastRenderedPageBreak/>
              <w:t>Frontiers in Psychology</w:t>
            </w:r>
          </w:p>
        </w:tc>
        <w:tc>
          <w:tcPr>
            <w:tcW w:w="1046" w:type="dxa"/>
            <w:vAlign w:val="center"/>
          </w:tcPr>
          <w:p w14:paraId="4EF39EA8" w14:textId="77777777" w:rsidR="00143D32" w:rsidRPr="000B1D1E" w:rsidRDefault="00143D32" w:rsidP="00FC526C">
            <w:pPr>
              <w:rPr>
                <w:rFonts w:cs="Calibri"/>
                <w:sz w:val="20"/>
                <w:szCs w:val="20"/>
              </w:rPr>
            </w:pPr>
            <w:r w:rsidRPr="000B1D1E">
              <w:rPr>
                <w:rFonts w:cs="Calibri"/>
                <w:sz w:val="20"/>
                <w:szCs w:val="20"/>
                <w:lang w:val="en-US"/>
              </w:rPr>
              <w:t>Scopus</w:t>
            </w:r>
          </w:p>
        </w:tc>
        <w:tc>
          <w:tcPr>
            <w:tcW w:w="1654" w:type="dxa"/>
            <w:vAlign w:val="center"/>
          </w:tcPr>
          <w:p w14:paraId="731A7B67" w14:textId="77777777" w:rsidR="00143D32" w:rsidRPr="000B1D1E" w:rsidRDefault="00143D32" w:rsidP="00FC526C">
            <w:pPr>
              <w:rPr>
                <w:rFonts w:cs="Calibri"/>
                <w:sz w:val="20"/>
                <w:szCs w:val="20"/>
              </w:rPr>
            </w:pPr>
            <w:r w:rsidRPr="000B1D1E">
              <w:rPr>
                <w:rFonts w:cs="Calibri"/>
                <w:sz w:val="20"/>
                <w:szCs w:val="20"/>
                <w:lang w:val="en-US"/>
              </w:rPr>
              <w:t xml:space="preserve">A study of 600 college students showed that </w:t>
            </w:r>
            <w:r w:rsidRPr="000B1D1E">
              <w:rPr>
                <w:rFonts w:cs="Calibri"/>
                <w:sz w:val="20"/>
                <w:szCs w:val="20"/>
                <w:lang w:val="en-US"/>
              </w:rPr>
              <w:lastRenderedPageBreak/>
              <w:t xml:space="preserve">motivational factors and psychological well-being significantly influence creativity. Highly motivated students are more likely to try new ideas and creatively approach academic challenges. </w:t>
            </w:r>
            <w:r w:rsidRPr="000B1D1E">
              <w:rPr>
                <w:sz w:val="20"/>
                <w:szCs w:val="20"/>
                <w:lang w:val="en-US"/>
              </w:rPr>
              <w:fldChar w:fldCharType="begin" w:fldLock="1"/>
            </w:r>
            <w:r w:rsidRPr="000B1D1E">
              <w:rPr>
                <w:rFonts w:cs="Calibri"/>
                <w:sz w:val="20"/>
                <w:szCs w:val="20"/>
                <w:lang w:val="en-US"/>
              </w:rPr>
              <w:instrText>ADDIN CSL_CITATION {"citationItems":[{"id":"ITEM-1","itemData":{"DOI":"10.3389/fpsyg.2025.1647823","ISSN":"16641078","abstract":"Mental health is a fundamental basis for the comprehensive development of college students, and creativity is a key factor in academic success and future adaptability. Although previous studies have suggested a close association between the two, the mechanisms linking them remain insufficiently clarified. This study used a cross-sectional design with a sample of 600 Chinese college students, who completed online questionnaires assessing mental health, creativity, and related psychological factors. Descriptive statistics, correlation and regression analyses, and mediation tests were conducted. The findings showed that mental health significantly and positively predicted creativity, indicating that students with better mental health reported higher creativity. Further analysis revealed that cognitive pathways played a partial mediating role, underscoring the importance of cognitive flexibility in the development of creativity, while the mediating roles of emotional and motivational pathways were not significant, suggesting that their influence may be context-dependent. These results demonstrate that mental health enhances creativity both directly and indirectly through cognitive processes, providing theoretical support for cognitive-based models of creativity and offering practical implications for integrating cognitive training and mental health promotion into educational practice. Future research should adopt longitudinal designs and diverse methodological approaches to capture the dynamic interplay between mental health and creativity.","author":[{"dropping-particle":"","family":"Zhu","given":"Shengguo","non-dropping-particle":"","parse-names":false,"suffix":""},{"dropping-particle":"","family":"Leng","given":"Xinchen","non-dropping-particle":"","parse-names":false,"suffix":""}],"container-title":"Frontiers in Psychology","id":"ITEM-1","issued":{"date-parts":[["2025"]]},"title":"Mental health and creativity in university students: a multidimensional mediation model of cognition, emotion, and motivation","type":"article-journal"},"uris":["http://www.mendeley.com/documents/?uuid=de51cdb5-51a6-4848-a308-82f8394eac13","http://www.mendeley.com/documents/?uuid=733e0f27-5674-4ffb-a84b-087ca1f255a0"]}],"mendeley":{"formattedCitation":"(Zhu &amp; Leng, 2025)","plainTextFormattedCitation":"(Zhu &amp; Leng, 2025)","previouslyFormattedCitation":"(Zhu &amp; Leng, 2025)"},"properties":{"noteIndex":0},"schema":"https://github.com/citation-style-language/schema/raw/master/csl-citation.json"}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(Zhu &amp; Leng, 2025)</w:t>
            </w:r>
            <w:r w:rsidRPr="000B1D1E">
              <w:rPr>
                <w:sz w:val="20"/>
                <w:szCs w:val="20"/>
                <w:lang w:val="en-US"/>
              </w:rPr>
              <w:fldChar w:fldCharType="end"/>
            </w:r>
          </w:p>
        </w:tc>
      </w:tr>
      <w:tr w:rsidR="00143D32" w:rsidRPr="000B1D1E" w14:paraId="6E728999" w14:textId="77777777" w:rsidTr="00FC526C">
        <w:tc>
          <w:tcPr>
            <w:tcW w:w="558" w:type="dxa"/>
            <w:vAlign w:val="center"/>
          </w:tcPr>
          <w:p w14:paraId="5EB1E9C0" w14:textId="77777777" w:rsidR="00143D32" w:rsidRPr="000B1D1E" w:rsidRDefault="00143D32" w:rsidP="00FC526C">
            <w:pPr>
              <w:jc w:val="center"/>
              <w:rPr>
                <w:rFonts w:cs="Calibri"/>
                <w:sz w:val="20"/>
                <w:szCs w:val="20"/>
              </w:rPr>
            </w:pPr>
            <w:r w:rsidRPr="000B1D1E">
              <w:rPr>
                <w:rFonts w:cs="Calibri"/>
                <w:sz w:val="20"/>
                <w:szCs w:val="20"/>
              </w:rPr>
              <w:lastRenderedPageBreak/>
              <w:t>2</w:t>
            </w:r>
          </w:p>
        </w:tc>
        <w:tc>
          <w:tcPr>
            <w:tcW w:w="990" w:type="dxa"/>
            <w:vAlign w:val="center"/>
          </w:tcPr>
          <w:p w14:paraId="6A615B4A" w14:textId="77777777" w:rsidR="00143D32" w:rsidRPr="000B1D1E" w:rsidRDefault="00143D32" w:rsidP="00FC526C">
            <w:pPr>
              <w:rPr>
                <w:rFonts w:cs="Calibri"/>
                <w:sz w:val="20"/>
                <w:szCs w:val="20"/>
              </w:rPr>
            </w:pPr>
            <w:r w:rsidRPr="000B1D1E">
              <w:rPr>
                <w:rFonts w:cs="Calibri"/>
                <w:sz w:val="20"/>
                <w:szCs w:val="20"/>
                <w:lang w:val="en-US"/>
              </w:rPr>
              <w:t>He &amp; Wang (2026)</w:t>
            </w:r>
          </w:p>
        </w:tc>
        <w:tc>
          <w:tcPr>
            <w:tcW w:w="2430" w:type="dxa"/>
            <w:vAlign w:val="center"/>
          </w:tcPr>
          <w:p w14:paraId="33F81F58" w14:textId="77777777" w:rsidR="00143D32" w:rsidRPr="000B1D1E" w:rsidRDefault="00143D32" w:rsidP="00FC526C">
            <w:pPr>
              <w:rPr>
                <w:rFonts w:cs="Calibri"/>
                <w:sz w:val="20"/>
                <w:szCs w:val="20"/>
              </w:rPr>
            </w:pPr>
            <w:r w:rsidRPr="000B1D1E">
              <w:rPr>
                <w:rFonts w:cs="Calibri"/>
                <w:sz w:val="20"/>
                <w:szCs w:val="20"/>
                <w:lang w:val="en-US"/>
              </w:rPr>
              <w:t>The Impact of Achievement Motivation on Creativity Tendencies of College Students</w:t>
            </w:r>
          </w:p>
        </w:tc>
        <w:tc>
          <w:tcPr>
            <w:tcW w:w="1350" w:type="dxa"/>
            <w:vAlign w:val="center"/>
          </w:tcPr>
          <w:p w14:paraId="50D7374D" w14:textId="77777777" w:rsidR="00143D32" w:rsidRPr="000B1D1E" w:rsidRDefault="00143D32" w:rsidP="00FC526C">
            <w:pPr>
              <w:rPr>
                <w:rFonts w:cs="Calibri"/>
                <w:sz w:val="20"/>
                <w:szCs w:val="20"/>
              </w:rPr>
            </w:pPr>
            <w:r w:rsidRPr="000B1D1E">
              <w:rPr>
                <w:rFonts w:cs="Calibri"/>
                <w:sz w:val="20"/>
                <w:szCs w:val="20"/>
                <w:lang w:val="en-US"/>
              </w:rPr>
              <w:t>Frontiers in Psychology</w:t>
            </w:r>
          </w:p>
        </w:tc>
        <w:tc>
          <w:tcPr>
            <w:tcW w:w="1046" w:type="dxa"/>
            <w:vAlign w:val="center"/>
          </w:tcPr>
          <w:p w14:paraId="6B7177FC" w14:textId="77777777" w:rsidR="00143D32" w:rsidRPr="000B1D1E" w:rsidRDefault="00143D32" w:rsidP="00FC526C">
            <w:pPr>
              <w:rPr>
                <w:rFonts w:cs="Calibri"/>
                <w:sz w:val="20"/>
                <w:szCs w:val="20"/>
              </w:rPr>
            </w:pPr>
            <w:r w:rsidRPr="000B1D1E">
              <w:rPr>
                <w:rFonts w:cs="Calibri"/>
                <w:sz w:val="20"/>
                <w:szCs w:val="20"/>
                <w:lang w:val="en-US"/>
              </w:rPr>
              <w:t>Scopus</w:t>
            </w:r>
          </w:p>
        </w:tc>
        <w:tc>
          <w:tcPr>
            <w:tcW w:w="1654" w:type="dxa"/>
            <w:vAlign w:val="center"/>
          </w:tcPr>
          <w:p w14:paraId="7B14F7C7" w14:textId="77777777" w:rsidR="00143D32" w:rsidRPr="000B1D1E" w:rsidRDefault="00143D32" w:rsidP="00FC526C">
            <w:pPr>
              <w:rPr>
                <w:rFonts w:cs="Calibri"/>
                <w:sz w:val="20"/>
                <w:szCs w:val="20"/>
              </w:rPr>
            </w:pPr>
            <w:r w:rsidRPr="000B1D1E">
              <w:rPr>
                <w:rFonts w:cs="Calibri"/>
                <w:sz w:val="20"/>
                <w:szCs w:val="20"/>
                <w:lang w:val="en-US"/>
              </w:rPr>
              <w:t xml:space="preserve">A study of 1,275 college students showed that achievement motivation is positively related to creativity. Students who enjoy challenges demonstrate a higher ability to generate creative ideas and overcome learning difficulties. </w:t>
            </w:r>
            <w:r w:rsidRPr="000B1D1E">
              <w:rPr>
                <w:sz w:val="20"/>
                <w:szCs w:val="20"/>
                <w:lang w:val="en-US"/>
              </w:rPr>
              <w:fldChar w:fldCharType="begin" w:fldLock="1"/>
            </w:r>
            <w:r w:rsidRPr="000B1D1E">
              <w:rPr>
                <w:rFonts w:cs="Calibri"/>
                <w:sz w:val="20"/>
                <w:szCs w:val="20"/>
                <w:lang w:val="en-US"/>
              </w:rPr>
              <w:instrText>ADDIN CSL_CITATION {"citationItems":[{"id":"ITEM-1","itemData":{"DOI":"10.3389/fpsyg.2025.1720648","ISSN":"16641078","author":[{"dropping-particle":"","family":"He","given":"Xiaoming","non-dropping-particle":"","parse-names":false,"suffix":""},{"dropping-particle":"","family":"Wang","given":"Yibo","non-dropping-particle":"","parse-names":false,"suffix":""}],"container-title":"Frontiers in Psychology","id":"ITEM-1","issued":{"date-parts":[["2026"]]},"title":"The impact of achievement motivation on creativity tendency of college students: a moderated mediation model","type":"article-journal"},"uris":["http://www.mendeley.com/documents/?uuid=197b49e0-2cb1-4816-be89-b47607e02579","http://www.mendeley.com/documents/?uuid=a05ebd13-dc1d-4641-b827-454250099a3e"]}],"mendeley":{"formattedCitation":"(He &amp; Wang, 2026)","plainTextFormattedCitation":"(He &amp; Wang, 2026)","previouslyFormattedCitation":"(He &amp; Wang, 2026)"},"properties":{"noteIndex":0},"schema":"https://github.com/citation-style-language/schema/raw/master/csl-citation.json"}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(He &amp; Wang, 2026)</w:t>
            </w:r>
            <w:r w:rsidRPr="000B1D1E">
              <w:rPr>
                <w:sz w:val="20"/>
                <w:szCs w:val="20"/>
                <w:lang w:val="en-US"/>
              </w:rPr>
              <w:fldChar w:fldCharType="end"/>
            </w:r>
          </w:p>
        </w:tc>
      </w:tr>
      <w:tr w:rsidR="00143D32" w:rsidRPr="000B1D1E" w14:paraId="5DCBDCF5" w14:textId="77777777" w:rsidTr="00FC526C">
        <w:tc>
          <w:tcPr>
            <w:tcW w:w="558" w:type="dxa"/>
            <w:vAlign w:val="center"/>
          </w:tcPr>
          <w:p w14:paraId="3B15999C" w14:textId="77777777" w:rsidR="00143D32" w:rsidRPr="000B1D1E" w:rsidRDefault="00143D32" w:rsidP="00FC526C">
            <w:pPr>
              <w:jc w:val="center"/>
              <w:rPr>
                <w:rFonts w:cs="Calibri"/>
                <w:sz w:val="20"/>
                <w:szCs w:val="20"/>
              </w:rPr>
            </w:pPr>
            <w:r w:rsidRPr="000B1D1E">
              <w:rPr>
                <w:rFonts w:cs="Calibri"/>
                <w:sz w:val="20"/>
                <w:szCs w:val="20"/>
              </w:rPr>
              <w:t>3</w:t>
            </w:r>
          </w:p>
        </w:tc>
        <w:tc>
          <w:tcPr>
            <w:tcW w:w="990" w:type="dxa"/>
            <w:vAlign w:val="center"/>
          </w:tcPr>
          <w:p w14:paraId="46B2C638" w14:textId="77777777" w:rsidR="00143D32" w:rsidRPr="000B1D1E" w:rsidRDefault="00143D32" w:rsidP="00FC526C">
            <w:pPr>
              <w:rPr>
                <w:rFonts w:cs="Calibri"/>
                <w:sz w:val="20"/>
                <w:szCs w:val="20"/>
              </w:rPr>
            </w:pPr>
            <w:r w:rsidRPr="000B1D1E">
              <w:rPr>
                <w:rFonts w:cs="Calibri"/>
                <w:sz w:val="20"/>
                <w:szCs w:val="20"/>
                <w:lang w:val="en-US"/>
              </w:rPr>
              <w:t xml:space="preserve">Huang, </w:t>
            </w:r>
            <w:proofErr w:type="spellStart"/>
            <w:r w:rsidRPr="000B1D1E">
              <w:rPr>
                <w:rFonts w:cs="Calibri"/>
                <w:sz w:val="20"/>
                <w:szCs w:val="20"/>
                <w:lang w:val="en-US"/>
              </w:rPr>
              <w:t>Chookhampang</w:t>
            </w:r>
            <w:proofErr w:type="spellEnd"/>
            <w:r w:rsidRPr="000B1D1E">
              <w:rPr>
                <w:rFonts w:cs="Calibri"/>
                <w:sz w:val="20"/>
                <w:szCs w:val="20"/>
                <w:lang w:val="en-US"/>
              </w:rPr>
              <w:t xml:space="preserve"> &amp; Chano (2025)</w:t>
            </w:r>
          </w:p>
        </w:tc>
        <w:tc>
          <w:tcPr>
            <w:tcW w:w="2430" w:type="dxa"/>
            <w:vAlign w:val="center"/>
          </w:tcPr>
          <w:p w14:paraId="536B364C" w14:textId="77777777" w:rsidR="00143D32" w:rsidRPr="000B1D1E" w:rsidRDefault="00143D32" w:rsidP="00FC526C">
            <w:pPr>
              <w:rPr>
                <w:rFonts w:cs="Calibri"/>
                <w:sz w:val="20"/>
                <w:szCs w:val="20"/>
              </w:rPr>
            </w:pPr>
            <w:r w:rsidRPr="000B1D1E">
              <w:rPr>
                <w:rFonts w:cs="Calibri"/>
                <w:sz w:val="20"/>
                <w:szCs w:val="20"/>
                <w:lang w:val="en-US"/>
              </w:rPr>
              <w:t>Teaching Model Development to Enhance Creativity for College Students</w:t>
            </w:r>
          </w:p>
        </w:tc>
        <w:tc>
          <w:tcPr>
            <w:tcW w:w="1350" w:type="dxa"/>
            <w:vAlign w:val="center"/>
          </w:tcPr>
          <w:p w14:paraId="530EE749" w14:textId="77777777" w:rsidR="00143D32" w:rsidRPr="000B1D1E" w:rsidRDefault="00143D32" w:rsidP="00FC526C">
            <w:pPr>
              <w:rPr>
                <w:rFonts w:cs="Calibri"/>
                <w:sz w:val="20"/>
                <w:szCs w:val="20"/>
              </w:rPr>
            </w:pPr>
            <w:r w:rsidRPr="000B1D1E">
              <w:rPr>
                <w:rFonts w:cs="Calibri"/>
                <w:sz w:val="20"/>
                <w:szCs w:val="20"/>
                <w:lang w:val="en-US"/>
              </w:rPr>
              <w:t>Frontiers in Education</w:t>
            </w:r>
          </w:p>
        </w:tc>
        <w:tc>
          <w:tcPr>
            <w:tcW w:w="1046" w:type="dxa"/>
            <w:vAlign w:val="center"/>
          </w:tcPr>
          <w:p w14:paraId="7DCBC803" w14:textId="77777777" w:rsidR="00143D32" w:rsidRPr="000B1D1E" w:rsidRDefault="00143D32" w:rsidP="00FC526C">
            <w:pPr>
              <w:rPr>
                <w:rFonts w:cs="Calibri"/>
                <w:sz w:val="20"/>
                <w:szCs w:val="20"/>
              </w:rPr>
            </w:pPr>
            <w:r w:rsidRPr="000B1D1E">
              <w:rPr>
                <w:rFonts w:cs="Calibri"/>
                <w:sz w:val="20"/>
                <w:szCs w:val="20"/>
                <w:lang w:val="en-US"/>
              </w:rPr>
              <w:t>Scopus</w:t>
            </w:r>
          </w:p>
        </w:tc>
        <w:tc>
          <w:tcPr>
            <w:tcW w:w="1654" w:type="dxa"/>
            <w:vAlign w:val="center"/>
          </w:tcPr>
          <w:p w14:paraId="0DC51BE5" w14:textId="0F5356BD" w:rsidR="00143D32" w:rsidRPr="000B1D1E" w:rsidRDefault="00143D32" w:rsidP="00FC526C">
            <w:pPr>
              <w:rPr>
                <w:rFonts w:cs="Calibri"/>
                <w:sz w:val="20"/>
                <w:szCs w:val="20"/>
              </w:rPr>
            </w:pPr>
            <w:r w:rsidRPr="000B1D1E">
              <w:rPr>
                <w:rFonts w:cs="Calibri"/>
                <w:sz w:val="20"/>
                <w:szCs w:val="20"/>
                <w:lang w:val="en-US"/>
              </w:rPr>
              <w:t xml:space="preserve">This study found that learning models that are challenging and provide opportunities to explore new ideas can increase students' creativity and problem-solving abilities </w:t>
            </w:r>
            <w:r w:rsidRPr="000B1D1E">
              <w:rPr>
                <w:sz w:val="20"/>
                <w:szCs w:val="20"/>
                <w:lang w:val="en-US"/>
              </w:rPr>
              <w:fldChar w:fldCharType="begin" w:fldLock="1"/>
            </w:r>
            <w:r w:rsidR="00003127" w:rsidRPr="000B1D1E">
              <w:rPr>
                <w:rFonts w:cs="Calibri"/>
                <w:sz w:val="20"/>
                <w:szCs w:val="20"/>
                <w:lang w:val="en-US"/>
              </w:rPr>
              <w:instrText>ADDIN CSL_CITATION {"citationItems":[{"id":"ITEM-1","itemData":{"DOI":"10.3389/feduc.2025.1598909","ISSN":"2504284X","abstract":"Creativity, a core competency for self-awareness and problem-solving, remains underdeveloped among Chinese college students, primarily due to insufficient emphasis on innovation cultivation in education. The main purposes of this research are to develop, implement a teaching model based on the cognitive approach to enhance the creativity for college students. The model was designed utilizing 4 main components of “Problem-Ideation-Prototype-Testing” (PIPT) and implemented with 60 freshmen at Guangzhou Panyu Polytechnic, China. The samples were drawn from a cluster sample and formed a quasi-experimental design. Students were divided into an experimental group and a control group for independent samples t-tests and paired samples t-tests. The data was analyzed using questionnaires, creativity assessments, and t-tests. The results revealed that the PIPT model with 6 main components:principles, objectives, syntax, social systems, reactions, and support systems, achieved a teaching evaluation score of 4.61, was at the highest level of applicability. Independent and paired t-tests demonstrated the model's superiority over traditional methods in enhancing creativity (p &lt; 0.05), affirming its efficacy in achieving educational goals and fostering student creativity.","author":[{"dropping-particle":"","family":"Huang","given":"Jieqi","non-dropping-particle":"","parse-names":false,"suffix":""},{"dropping-particle":"","family":"Chookhampang","given":"Chowwalit","non-dropping-particle":"","parse-names":false,"suffix":""},{"dropping-particle":"","family":"Chano","given":"Jiraporn","non-dropping-particle":"","parse-names":false,"suffix":""}],"container-title":"Frontiers in Education","id":"ITEM-1","issued":{"date-parts":[["2025"]]},"title":"Teaching model development to enhance the creativity for college students in China","type":"article-journal"},"uris":["http://www.mendeley.com/documents/?uuid=1e677aa1-bdeb-4cb6-81ad-345832fc59ca","http://www.mendeley.com/documents/?uuid=757f0abf-d8d5-443c-a630-0db7319ae40d"]}],"mendeley":{"formattedCitation":"(Huang et al., 2025)","manualFormatting":"(Huang et al., 2025).","plainTextFormattedCitation":"(Huang et al., 2025)","previouslyFormattedCitation":"(Huang et al., 2025)"},"properties":{"noteIndex":0},"schema":"https://github.com/citation-style-language/schema/raw/master/csl-citation.json"}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(Huang et al., 2025).</w:t>
            </w:r>
            <w:r w:rsidRPr="000B1D1E">
              <w:rPr>
                <w:sz w:val="20"/>
                <w:szCs w:val="20"/>
                <w:lang w:val="en-US"/>
              </w:rPr>
              <w:fldChar w:fldCharType="end"/>
            </w:r>
          </w:p>
        </w:tc>
      </w:tr>
    </w:tbl>
    <w:p w14:paraId="70E888C1" w14:textId="77777777" w:rsidR="00DF6EC6" w:rsidRPr="000B1D1E" w:rsidRDefault="00DF6EC6" w:rsidP="00E74AAA">
      <w:pPr>
        <w:spacing w:after="0" w:line="240" w:lineRule="auto"/>
        <w:rPr>
          <w:noProof/>
          <w:color w:val="000000"/>
          <w:sz w:val="24"/>
          <w:szCs w:val="24"/>
          <w:lang w:val="en-ID"/>
        </w:rPr>
      </w:pPr>
    </w:p>
    <w:p w14:paraId="23D34794" w14:textId="77777777" w:rsidR="00DF6EC6" w:rsidRPr="000B1D1E" w:rsidRDefault="00DF6EC6" w:rsidP="00FC526C">
      <w:pPr>
        <w:spacing w:after="0" w:line="240" w:lineRule="auto"/>
        <w:ind w:firstLine="720"/>
        <w:jc w:val="both"/>
        <w:rPr>
          <w:sz w:val="24"/>
          <w:szCs w:val="24"/>
        </w:rPr>
      </w:pPr>
      <w:r w:rsidRPr="000B1D1E">
        <w:rPr>
          <w:sz w:val="24"/>
          <w:szCs w:val="24"/>
        </w:rPr>
        <w:t xml:space="preserve">Several studies have shown that students who enjoy challenges tend to be more active in exploring new ideas, are more willing to try various alternative solutions, and are able to generate innovative ideas in the learning process. Therefore, this indicator demonstrates that an interest in challenges and novelty </w:t>
      </w:r>
      <w:r w:rsidRPr="000B1D1E">
        <w:rPr>
          <w:sz w:val="24"/>
          <w:szCs w:val="24"/>
        </w:rPr>
        <w:lastRenderedPageBreak/>
        <w:t>plays a crucial role in fostering the development of students' creativity and higher-order thinking skills.</w:t>
      </w:r>
    </w:p>
    <w:p w14:paraId="1854E390" w14:textId="77777777" w:rsidR="00FC526C" w:rsidRPr="000B1D1E" w:rsidRDefault="00FC526C" w:rsidP="00E74AAA">
      <w:pPr>
        <w:spacing w:after="0" w:line="240" w:lineRule="auto"/>
        <w:jc w:val="center"/>
        <w:rPr>
          <w:b/>
          <w:noProof/>
          <w:color w:val="000000"/>
          <w:sz w:val="12"/>
          <w:szCs w:val="12"/>
          <w:lang w:val="en-ID"/>
        </w:rPr>
      </w:pPr>
    </w:p>
    <w:p w14:paraId="3EB11BEE" w14:textId="7F8E7CC1" w:rsidR="00DF6EC6" w:rsidRPr="000B1D1E" w:rsidRDefault="00A34ACF" w:rsidP="00E74AAA">
      <w:pPr>
        <w:spacing w:after="0" w:line="240" w:lineRule="auto"/>
        <w:jc w:val="center"/>
        <w:rPr>
          <w:bCs/>
          <w:noProof/>
          <w:color w:val="000000"/>
          <w:sz w:val="24"/>
          <w:szCs w:val="24"/>
          <w:lang w:val="en-ID"/>
        </w:rPr>
      </w:pPr>
      <w:r w:rsidRPr="000B1D1E">
        <w:rPr>
          <w:b/>
          <w:noProof/>
          <w:color w:val="000000"/>
          <w:sz w:val="24"/>
          <w:szCs w:val="24"/>
          <w:lang w:val="en-ID"/>
        </w:rPr>
        <w:t>Table 3</w:t>
      </w:r>
      <w:r w:rsidR="005941DB" w:rsidRPr="000B1D1E">
        <w:rPr>
          <w:b/>
          <w:noProof/>
          <w:color w:val="000000"/>
          <w:sz w:val="24"/>
          <w:szCs w:val="24"/>
          <w:lang w:val="en-ID"/>
        </w:rPr>
        <w:t xml:space="preserve">. </w:t>
      </w:r>
      <w:r w:rsidR="00DF6EC6" w:rsidRPr="000B1D1E">
        <w:rPr>
          <w:bCs/>
          <w:noProof/>
          <w:color w:val="000000"/>
          <w:sz w:val="24"/>
          <w:szCs w:val="24"/>
          <w:lang w:val="en-ID"/>
        </w:rPr>
        <w:t xml:space="preserve">K2 = I </w:t>
      </w:r>
      <w:r w:rsidR="005941DB" w:rsidRPr="000B1D1E">
        <w:rPr>
          <w:bCs/>
          <w:noProof/>
          <w:color w:val="000000"/>
          <w:sz w:val="24"/>
          <w:szCs w:val="24"/>
          <w:lang w:val="en-ID"/>
        </w:rPr>
        <w:t>Like Turning Trash Into Handicrafts</w:t>
      </w:r>
    </w:p>
    <w:tbl>
      <w:tblPr>
        <w:tblStyle w:val="TableGrid"/>
        <w:tblW w:w="0" w:type="auto"/>
        <w:tblLook w:val="04A0" w:firstRow="1" w:lastRow="0" w:firstColumn="1" w:lastColumn="0" w:noHBand="0" w:noVBand="1"/>
      </w:tblPr>
      <w:tblGrid>
        <w:gridCol w:w="467"/>
        <w:gridCol w:w="1428"/>
        <w:gridCol w:w="1732"/>
        <w:gridCol w:w="1393"/>
        <w:gridCol w:w="986"/>
        <w:gridCol w:w="1921"/>
      </w:tblGrid>
      <w:tr w:rsidR="00143D32" w:rsidRPr="000B1D1E" w14:paraId="5400B534" w14:textId="77777777" w:rsidTr="00FC526C">
        <w:tc>
          <w:tcPr>
            <w:tcW w:w="481" w:type="dxa"/>
            <w:vAlign w:val="center"/>
          </w:tcPr>
          <w:p w14:paraId="2B89509B" w14:textId="77777777" w:rsidR="00143D32" w:rsidRPr="000B1D1E" w:rsidRDefault="00143D32" w:rsidP="00FC526C">
            <w:pPr>
              <w:jc w:val="center"/>
              <w:rPr>
                <w:rFonts w:cs="Calibri"/>
                <w:b/>
                <w:sz w:val="20"/>
                <w:szCs w:val="20"/>
              </w:rPr>
            </w:pPr>
            <w:r w:rsidRPr="000B1D1E">
              <w:rPr>
                <w:rFonts w:cs="Calibri"/>
                <w:b/>
                <w:sz w:val="20"/>
                <w:szCs w:val="20"/>
              </w:rPr>
              <w:t>No</w:t>
            </w:r>
          </w:p>
        </w:tc>
        <w:tc>
          <w:tcPr>
            <w:tcW w:w="1711" w:type="dxa"/>
            <w:vAlign w:val="center"/>
          </w:tcPr>
          <w:p w14:paraId="4DE6074D" w14:textId="49FA3601" w:rsidR="00143D32" w:rsidRPr="000B1D1E" w:rsidRDefault="00143D32" w:rsidP="00FC526C">
            <w:pPr>
              <w:jc w:val="center"/>
              <w:rPr>
                <w:rFonts w:cs="Calibri"/>
                <w:b/>
                <w:sz w:val="20"/>
                <w:szCs w:val="20"/>
              </w:rPr>
            </w:pPr>
            <w:r w:rsidRPr="000B1D1E">
              <w:rPr>
                <w:rFonts w:cs="Calibri"/>
                <w:b/>
                <w:sz w:val="20"/>
                <w:szCs w:val="20"/>
              </w:rPr>
              <w:t>Author and Year</w:t>
            </w:r>
          </w:p>
        </w:tc>
        <w:tc>
          <w:tcPr>
            <w:tcW w:w="2192" w:type="dxa"/>
            <w:vAlign w:val="center"/>
          </w:tcPr>
          <w:p w14:paraId="0CB2E945" w14:textId="77777777" w:rsidR="00143D32" w:rsidRPr="000B1D1E" w:rsidRDefault="00143D32" w:rsidP="00FC526C">
            <w:pPr>
              <w:jc w:val="center"/>
              <w:rPr>
                <w:rFonts w:cs="Calibri"/>
                <w:b/>
                <w:sz w:val="20"/>
                <w:szCs w:val="20"/>
              </w:rPr>
            </w:pPr>
            <w:r w:rsidRPr="000B1D1E">
              <w:rPr>
                <w:rFonts w:cs="Calibri"/>
                <w:b/>
                <w:sz w:val="20"/>
                <w:szCs w:val="20"/>
              </w:rPr>
              <w:t>Title</w:t>
            </w:r>
          </w:p>
        </w:tc>
        <w:tc>
          <w:tcPr>
            <w:tcW w:w="1539" w:type="dxa"/>
            <w:vAlign w:val="center"/>
          </w:tcPr>
          <w:p w14:paraId="46ABBCCE" w14:textId="77777777" w:rsidR="00143D32" w:rsidRPr="000B1D1E" w:rsidRDefault="00143D32" w:rsidP="00FC526C">
            <w:pPr>
              <w:jc w:val="center"/>
              <w:rPr>
                <w:rFonts w:cs="Calibri"/>
                <w:b/>
                <w:sz w:val="20"/>
                <w:szCs w:val="20"/>
              </w:rPr>
            </w:pPr>
            <w:r w:rsidRPr="000B1D1E">
              <w:rPr>
                <w:rFonts w:cs="Calibri"/>
                <w:b/>
                <w:sz w:val="20"/>
                <w:szCs w:val="20"/>
              </w:rPr>
              <w:t>Journal</w:t>
            </w:r>
          </w:p>
        </w:tc>
        <w:tc>
          <w:tcPr>
            <w:tcW w:w="1109" w:type="dxa"/>
            <w:vAlign w:val="center"/>
          </w:tcPr>
          <w:p w14:paraId="45770247" w14:textId="77777777" w:rsidR="00143D32" w:rsidRPr="000B1D1E" w:rsidRDefault="00143D32" w:rsidP="00FC526C">
            <w:pPr>
              <w:jc w:val="center"/>
              <w:rPr>
                <w:rFonts w:cs="Calibri"/>
                <w:b/>
                <w:sz w:val="20"/>
                <w:szCs w:val="20"/>
              </w:rPr>
            </w:pPr>
            <w:r w:rsidRPr="000B1D1E">
              <w:rPr>
                <w:rFonts w:cs="Calibri"/>
                <w:b/>
                <w:sz w:val="20"/>
                <w:szCs w:val="20"/>
              </w:rPr>
              <w:t>Indexed</w:t>
            </w:r>
          </w:p>
        </w:tc>
        <w:tc>
          <w:tcPr>
            <w:tcW w:w="2544" w:type="dxa"/>
            <w:vAlign w:val="center"/>
          </w:tcPr>
          <w:p w14:paraId="019F36A9" w14:textId="77777777" w:rsidR="00143D32" w:rsidRPr="000B1D1E" w:rsidRDefault="00143D32" w:rsidP="00FC526C">
            <w:pPr>
              <w:jc w:val="center"/>
              <w:rPr>
                <w:rFonts w:cs="Calibri"/>
                <w:b/>
                <w:sz w:val="20"/>
                <w:szCs w:val="20"/>
              </w:rPr>
            </w:pPr>
            <w:r w:rsidRPr="000B1D1E">
              <w:rPr>
                <w:rFonts w:cs="Calibri"/>
                <w:b/>
                <w:sz w:val="20"/>
                <w:szCs w:val="20"/>
              </w:rPr>
              <w:t>Results and Findings</w:t>
            </w:r>
          </w:p>
        </w:tc>
      </w:tr>
      <w:tr w:rsidR="00143D32" w:rsidRPr="000B1D1E" w14:paraId="47D8A27E" w14:textId="77777777" w:rsidTr="00FC526C">
        <w:trPr>
          <w:trHeight w:val="1160"/>
        </w:trPr>
        <w:tc>
          <w:tcPr>
            <w:tcW w:w="481" w:type="dxa"/>
            <w:vAlign w:val="center"/>
          </w:tcPr>
          <w:p w14:paraId="3A34747E" w14:textId="77777777" w:rsidR="00143D32" w:rsidRPr="000B1D1E" w:rsidRDefault="00143D32" w:rsidP="00FC526C">
            <w:pPr>
              <w:rPr>
                <w:rFonts w:cs="Calibri"/>
                <w:sz w:val="20"/>
                <w:szCs w:val="20"/>
              </w:rPr>
            </w:pPr>
            <w:r w:rsidRPr="000B1D1E">
              <w:rPr>
                <w:rFonts w:cs="Calibri"/>
                <w:sz w:val="20"/>
                <w:szCs w:val="20"/>
              </w:rPr>
              <w:t>1</w:t>
            </w:r>
          </w:p>
        </w:tc>
        <w:tc>
          <w:tcPr>
            <w:tcW w:w="1711" w:type="dxa"/>
            <w:vAlign w:val="center"/>
          </w:tcPr>
          <w:p w14:paraId="0965DA99" w14:textId="77777777" w:rsidR="00143D32" w:rsidRPr="000B1D1E" w:rsidRDefault="00143D32" w:rsidP="00FC526C">
            <w:pPr>
              <w:rPr>
                <w:rFonts w:cs="Calibri"/>
                <w:sz w:val="20"/>
                <w:szCs w:val="20"/>
                <w:lang w:val="en-US"/>
              </w:rPr>
            </w:pPr>
            <w:proofErr w:type="spellStart"/>
            <w:r w:rsidRPr="000B1D1E">
              <w:rPr>
                <w:rFonts w:cs="Calibri"/>
                <w:sz w:val="20"/>
                <w:szCs w:val="20"/>
                <w:lang w:val="en-US"/>
              </w:rPr>
              <w:t>Çebi</w:t>
            </w:r>
            <w:proofErr w:type="spellEnd"/>
            <w:r w:rsidRPr="000B1D1E">
              <w:rPr>
                <w:rFonts w:cs="Calibri"/>
                <w:sz w:val="20"/>
                <w:szCs w:val="20"/>
                <w:lang w:val="en-US"/>
              </w:rPr>
              <w:t xml:space="preserve"> (2025)</w:t>
            </w:r>
          </w:p>
        </w:tc>
        <w:tc>
          <w:tcPr>
            <w:tcW w:w="2192" w:type="dxa"/>
            <w:vAlign w:val="center"/>
          </w:tcPr>
          <w:p w14:paraId="237FC460" w14:textId="77777777" w:rsidR="00143D32" w:rsidRPr="000B1D1E" w:rsidRDefault="00143D32" w:rsidP="00FC526C">
            <w:pPr>
              <w:rPr>
                <w:rFonts w:cs="Calibri"/>
                <w:sz w:val="20"/>
                <w:szCs w:val="20"/>
                <w:lang w:val="en-US"/>
              </w:rPr>
            </w:pPr>
            <w:r w:rsidRPr="000B1D1E">
              <w:rPr>
                <w:rFonts w:cs="Calibri"/>
                <w:iCs/>
                <w:sz w:val="20"/>
                <w:szCs w:val="20"/>
                <w:lang w:val="en-US"/>
              </w:rPr>
              <w:t>From Waste to Art: A Study on Student Creativity and Creative Expression through Recycled Materials in Art Education</w:t>
            </w:r>
          </w:p>
        </w:tc>
        <w:tc>
          <w:tcPr>
            <w:tcW w:w="1539" w:type="dxa"/>
            <w:vAlign w:val="center"/>
          </w:tcPr>
          <w:p w14:paraId="779D5177" w14:textId="7E8EC766" w:rsidR="00143D32" w:rsidRPr="000B1D1E" w:rsidRDefault="00E86F05" w:rsidP="00FC526C">
            <w:pPr>
              <w:rPr>
                <w:rFonts w:cs="Calibri"/>
                <w:sz w:val="20"/>
                <w:szCs w:val="20"/>
                <w:lang w:val="en-US"/>
              </w:rPr>
            </w:pPr>
            <w:r w:rsidRPr="000B1D1E">
              <w:rPr>
                <w:rFonts w:cs="Calibri"/>
                <w:sz w:val="20"/>
                <w:szCs w:val="20"/>
              </w:rPr>
              <w:t>International Journal of Art &amp; Design Education</w:t>
            </w:r>
          </w:p>
        </w:tc>
        <w:tc>
          <w:tcPr>
            <w:tcW w:w="1109" w:type="dxa"/>
            <w:vAlign w:val="center"/>
          </w:tcPr>
          <w:p w14:paraId="694B4414" w14:textId="6CB4EB8C" w:rsidR="00143D32" w:rsidRPr="000B1D1E" w:rsidRDefault="00E86F05" w:rsidP="00FC526C">
            <w:pPr>
              <w:rPr>
                <w:rFonts w:cs="Calibri"/>
                <w:sz w:val="20"/>
                <w:szCs w:val="20"/>
                <w:lang w:val="en-US"/>
              </w:rPr>
            </w:pPr>
            <w:hyperlink r:id="rId16" w:tgtFrame="_blank" w:history="1">
              <w:proofErr w:type="spellStart"/>
              <w:r w:rsidRPr="000B1D1E">
                <w:rPr>
                  <w:rStyle w:val="Hyperlink"/>
                  <w:rFonts w:cs="Calibri"/>
                  <w:color w:val="000000" w:themeColor="text1"/>
                  <w:sz w:val="20"/>
                  <w:szCs w:val="20"/>
                  <w:u w:val="none"/>
                </w:rPr>
                <w:t>scopus</w:t>
              </w:r>
              <w:proofErr w:type="spellEnd"/>
            </w:hyperlink>
          </w:p>
        </w:tc>
        <w:tc>
          <w:tcPr>
            <w:tcW w:w="2544" w:type="dxa"/>
            <w:vAlign w:val="center"/>
          </w:tcPr>
          <w:p w14:paraId="077FAB3B" w14:textId="77777777" w:rsidR="00143D32" w:rsidRPr="000B1D1E" w:rsidRDefault="00143D32" w:rsidP="00FC526C">
            <w:pPr>
              <w:rPr>
                <w:rFonts w:cs="Calibri"/>
                <w:sz w:val="20"/>
                <w:szCs w:val="20"/>
                <w:lang w:val="en-US"/>
              </w:rPr>
            </w:pPr>
            <w:r w:rsidRPr="000B1D1E">
              <w:rPr>
                <w:rFonts w:cs="Calibri"/>
                <w:sz w:val="20"/>
                <w:szCs w:val="20"/>
                <w:lang w:val="en-US"/>
              </w:rPr>
              <w:t xml:space="preserve">Research shows that using waste materials, such as textiles, in art lessons can enhance students' creative expression and enrich the classroom environment. Students are able to transform waste into works of art through woodblock printing techniques, thereby enhancing environmental awareness and artistic creativity. </w:t>
            </w:r>
            <w:r w:rsidRPr="000B1D1E">
              <w:rPr>
                <w:sz w:val="20"/>
                <w:szCs w:val="20"/>
                <w:lang w:val="en-US"/>
              </w:rPr>
              <w:fldChar w:fldCharType="begin" w:fldLock="1"/>
            </w:r>
            <w:r w:rsidRPr="000B1D1E">
              <w:rPr>
                <w:rFonts w:cs="Calibri"/>
                <w:sz w:val="20"/>
                <w:szCs w:val="20"/>
                <w:lang w:val="en-US"/>
              </w:rPr>
              <w:instrText>ADDIN CSL_CITATION {"citationItems":[{"id":"ITEM-1","itemData":{"DOI":"10.32547/artvision.1542477","abstract":"The research examines the use of waste materials as a teaching resource in art classes. Third year students of Trabzon University Faculty of Fine Arts and Design, Department of Painting collected and sorted textile wastes randomly thrown into the environment and transformed these materials into artworks by wood printing method in the school's printing workshop. In this study, which adopted exploratory, experimental and descriptive research methods, 12 artworks were analyzed. The study reveals the effects of instructional resources on classroom atmosphere, student performance and shows that improper management of textile waste contributes to environmental pollution with aims to draw attention to the effects of textile waste for increase environmental aesthetics and awareness in society. Within the scope of the Applied Workshop II course, students transformed textile wastes collected from the environment into works of art with wood printing method. Students were informed about the wood printing technique and the place of recycling in art, and in the light of this information, they transformed fabric wastes into artistic compositions. This process contributed to the students' practical application of their theoretical knowledge and environmental awareness. The works were designed according to the color element and the principle of balance. Artists use colors to describe and depict the subject. The principle of balance is important for a work to be clear and harmonious. Students were asked to create their compositions according to these elements. Students were encouraged to participate in comments and criticism and a program was organized to discuss art production together.","author":[{"dropping-particle":"","family":"Çebi","given":"Sara","non-dropping-particle":"","parse-names":false,"suffix":""}],"container-title":"Art Vision","id":"ITEM-1","issued":{"date-parts":[["2025"]]},"title":"From Waste to Art: A Study on Student Creativity and Creative Expression through Recycled Materials in Art Education","type":"article-journal"},"uris":["http://www.mendeley.com/documents/?uuid=ad173a3a-e2c6-4638-b320-8d0e7e704e6a","http://www.mendeley.com/documents/?uuid=75238dba-ea38-48e0-a9c0-f177b73f2875"]}],"mendeley":{"formattedCitation":"(Çebi, 2025)","plainTextFormattedCitation":"(Çebi, 2025)","previouslyFormattedCitation":"(Çebi, 2025)"},"properties":{"noteIndex":0},"schema":"https://github.com/citation-style-language/schema/raw/master/csl-citation.json"}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(Çebi, 2025)</w:t>
            </w:r>
            <w:r w:rsidRPr="000B1D1E">
              <w:rPr>
                <w:sz w:val="20"/>
                <w:szCs w:val="20"/>
                <w:lang w:val="en-US"/>
              </w:rPr>
              <w:fldChar w:fldCharType="end"/>
            </w:r>
          </w:p>
        </w:tc>
      </w:tr>
      <w:tr w:rsidR="00143D32" w:rsidRPr="000B1D1E" w14:paraId="59980500" w14:textId="77777777" w:rsidTr="00FC526C">
        <w:tc>
          <w:tcPr>
            <w:tcW w:w="481" w:type="dxa"/>
            <w:vAlign w:val="center"/>
          </w:tcPr>
          <w:p w14:paraId="5CDE8E1E" w14:textId="77777777" w:rsidR="00143D32" w:rsidRPr="000B1D1E" w:rsidRDefault="00143D32" w:rsidP="00FC526C">
            <w:pPr>
              <w:rPr>
                <w:rFonts w:cs="Calibri"/>
                <w:sz w:val="20"/>
                <w:szCs w:val="20"/>
              </w:rPr>
            </w:pPr>
            <w:r w:rsidRPr="000B1D1E">
              <w:rPr>
                <w:rFonts w:cs="Calibri"/>
                <w:sz w:val="20"/>
                <w:szCs w:val="20"/>
              </w:rPr>
              <w:t>2</w:t>
            </w:r>
          </w:p>
        </w:tc>
        <w:tc>
          <w:tcPr>
            <w:tcW w:w="1711" w:type="dxa"/>
            <w:vAlign w:val="center"/>
          </w:tcPr>
          <w:p w14:paraId="60FF06A3" w14:textId="77777777" w:rsidR="00143D32" w:rsidRPr="000B1D1E" w:rsidRDefault="00143D32" w:rsidP="00FC526C">
            <w:pPr>
              <w:rPr>
                <w:rFonts w:cs="Calibri"/>
                <w:sz w:val="20"/>
                <w:szCs w:val="20"/>
                <w:lang w:val="en-US"/>
              </w:rPr>
            </w:pPr>
            <w:r w:rsidRPr="000B1D1E">
              <w:rPr>
                <w:rFonts w:cs="Calibri"/>
                <w:sz w:val="20"/>
                <w:szCs w:val="20"/>
                <w:lang w:val="en-US"/>
              </w:rPr>
              <w:t>Yao et al. (2024)</w:t>
            </w:r>
          </w:p>
        </w:tc>
        <w:tc>
          <w:tcPr>
            <w:tcW w:w="2192" w:type="dxa"/>
            <w:vAlign w:val="center"/>
          </w:tcPr>
          <w:p w14:paraId="32AE9114" w14:textId="77777777" w:rsidR="00143D32" w:rsidRPr="000B1D1E" w:rsidRDefault="00143D32" w:rsidP="00FC526C">
            <w:pPr>
              <w:rPr>
                <w:rFonts w:cs="Calibri"/>
                <w:sz w:val="20"/>
                <w:szCs w:val="20"/>
                <w:lang w:val="en-US"/>
              </w:rPr>
            </w:pPr>
            <w:r w:rsidRPr="000B1D1E">
              <w:rPr>
                <w:rFonts w:cs="Calibri"/>
                <w:iCs/>
                <w:sz w:val="20"/>
                <w:szCs w:val="20"/>
                <w:lang w:val="en-US"/>
              </w:rPr>
              <w:t>The Aesthetics of Sustainability: Incorporating Plastic Recycling into Art and Design Education</w:t>
            </w:r>
          </w:p>
        </w:tc>
        <w:tc>
          <w:tcPr>
            <w:tcW w:w="1539" w:type="dxa"/>
            <w:vAlign w:val="center"/>
          </w:tcPr>
          <w:p w14:paraId="6E007B63" w14:textId="77777777" w:rsidR="00143D32" w:rsidRPr="000B1D1E" w:rsidRDefault="00143D32" w:rsidP="00FC526C">
            <w:pPr>
              <w:rPr>
                <w:rFonts w:cs="Calibri"/>
                <w:sz w:val="20"/>
                <w:szCs w:val="20"/>
                <w:lang w:val="en-US"/>
              </w:rPr>
            </w:pPr>
            <w:r w:rsidRPr="000B1D1E">
              <w:rPr>
                <w:rFonts w:cs="Calibri"/>
                <w:sz w:val="20"/>
                <w:szCs w:val="20"/>
                <w:lang w:val="en-US"/>
              </w:rPr>
              <w:t>International Journal of Modern Education</w:t>
            </w:r>
          </w:p>
        </w:tc>
        <w:tc>
          <w:tcPr>
            <w:tcW w:w="1109" w:type="dxa"/>
            <w:vAlign w:val="center"/>
          </w:tcPr>
          <w:p w14:paraId="238A7DFA" w14:textId="550396AB" w:rsidR="00143D32" w:rsidRPr="000B1D1E" w:rsidRDefault="00E86F05" w:rsidP="00FC526C">
            <w:pPr>
              <w:rPr>
                <w:rFonts w:cs="Calibri"/>
                <w:sz w:val="20"/>
                <w:szCs w:val="20"/>
                <w:lang w:val="en-US"/>
              </w:rPr>
            </w:pPr>
            <w:proofErr w:type="gramStart"/>
            <w:r w:rsidRPr="000B1D1E">
              <w:rPr>
                <w:rFonts w:cs="Calibri"/>
                <w:sz w:val="20"/>
                <w:szCs w:val="20"/>
                <w:lang w:val="en-US"/>
              </w:rPr>
              <w:t>Google  Scholar</w:t>
            </w:r>
            <w:proofErr w:type="gramEnd"/>
          </w:p>
        </w:tc>
        <w:tc>
          <w:tcPr>
            <w:tcW w:w="2544" w:type="dxa"/>
            <w:vAlign w:val="center"/>
          </w:tcPr>
          <w:p w14:paraId="130FA0C9" w14:textId="77777777" w:rsidR="00143D32" w:rsidRPr="000B1D1E" w:rsidRDefault="00143D32" w:rsidP="00FC526C">
            <w:pPr>
              <w:rPr>
                <w:rFonts w:cs="Calibri"/>
                <w:sz w:val="20"/>
                <w:szCs w:val="20"/>
                <w:lang w:val="en-US"/>
              </w:rPr>
            </w:pPr>
            <w:r w:rsidRPr="000B1D1E">
              <w:rPr>
                <w:rFonts w:cs="Calibri"/>
                <w:sz w:val="20"/>
                <w:szCs w:val="20"/>
                <w:lang w:val="en-US"/>
              </w:rPr>
              <w:t xml:space="preserve">Research results show that integrating plastic recycling into design and art learning can enhance student creativity and raise awareness of environmental issues. Students are more active in exploring design ideas when using readily available recycled materials. </w:t>
            </w:r>
            <w:r w:rsidRPr="000B1D1E">
              <w:rPr>
                <w:sz w:val="20"/>
                <w:szCs w:val="20"/>
                <w:lang w:val="en-US"/>
              </w:rPr>
              <w:fldChar w:fldCharType="begin" w:fldLock="1"/>
            </w:r>
            <w:r w:rsidRPr="000B1D1E">
              <w:rPr>
                <w:rFonts w:cs="Calibri"/>
                <w:sz w:val="20"/>
                <w:szCs w:val="20"/>
                <w:lang w:val="en-US"/>
              </w:rPr>
              <w:instrText>ADDIN CSL_CITATION {"citationItems":[{"id":"ITEM-1","itemData":{"DOI":"10.35631/ijmoe.621001","abstract":"This study investigates the integration of environmental conservation principles in university craft and artistry design courses, focusing on the use of recycled plastic bottles. It examines how this innovative approach effectively incorporates environmental concepts into art education, enhancing student creativity and environmental awareness. Through observational methods, the study explores student behaviours in material selection, design processes, and the application of recycled materials, revealing a preference for using beverage plastic bottles for their accessibility and malleability. The study also highlights the role of art in promoting environmental consciousness. It suggests that such practices not only enhance technical and creative skills but also foster environmental responsibility among future designers. This research underscores the necessity of multidisciplinary approaches in art and design education, advocating for experiential learning methods and the use of digital platforms for resource sharing and creative expression. The study contributes to the discourse on sustainable design education, emphasizing the importance of nurturing environmentally responsible designers to address global environmental challenges.","author":[{"dropping-particle":"","family":"Yao","given":"Sidian","non-dropping-particle":"","parse-names":false,"suffix":""},{"dropping-particle":"","family":"Ghazali","given":"Rusmawati","non-dropping-particle":"","parse-names":false,"suffix":""},{"dropping-particle":"","family":"Hou","given":"Jinyue","non-dropping-particle":"","parse-names":false,"suffix":""},{"dropping-particle":"","family":"Wang","given":"Xinyue","non-dropping-particle":"","parse-names":false,"suffix":""}],"container-title":"International Journal of Modern Education","id":"ITEM-1","issued":{"date-parts":[["2024"]]},"title":"THE AESTHETICS OF SUSTAINABILITY: INCORPORATING PLASTIC RECYCLING INTO ART AND DESIGN EDUCATION","type":"article-journal"},"uris":["http://www.mendeley.com/documents/?uuid=c8ee4cbe-83d3-4bb2-bde1-c0c3706ad3c5","http://www.mendeley.com/documents/?uuid=79bbc9a0-d4b3-432a-ba1c-caf3f844f415"]}],"mendeley":{"formattedCitation":"(Yao et al., 2024)","plainTextFormattedCitation":"(Yao et al., 2024)","previouslyFormattedCitation":"(Yao et al., 2024)"},"properties":{"noteIndex":0},"schema":"https://github.com/citation-style-language/schema/raw/master/csl-citation.json"}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(Yao et al., 2024)</w:t>
            </w:r>
            <w:r w:rsidRPr="000B1D1E">
              <w:rPr>
                <w:sz w:val="20"/>
                <w:szCs w:val="20"/>
                <w:lang w:val="en-US"/>
              </w:rPr>
              <w:fldChar w:fldCharType="end"/>
            </w:r>
          </w:p>
        </w:tc>
      </w:tr>
      <w:tr w:rsidR="00143D32" w:rsidRPr="000B1D1E" w14:paraId="19DC1AD5" w14:textId="77777777" w:rsidTr="00FC526C">
        <w:tc>
          <w:tcPr>
            <w:tcW w:w="481" w:type="dxa"/>
            <w:vAlign w:val="center"/>
          </w:tcPr>
          <w:p w14:paraId="3804C3DE" w14:textId="77777777" w:rsidR="00143D32" w:rsidRPr="000B1D1E" w:rsidRDefault="00143D32" w:rsidP="00FC526C">
            <w:pPr>
              <w:rPr>
                <w:rFonts w:cs="Calibri"/>
                <w:sz w:val="20"/>
                <w:szCs w:val="20"/>
              </w:rPr>
            </w:pPr>
            <w:r w:rsidRPr="000B1D1E">
              <w:rPr>
                <w:rFonts w:cs="Calibri"/>
                <w:sz w:val="20"/>
                <w:szCs w:val="20"/>
              </w:rPr>
              <w:t>3</w:t>
            </w:r>
          </w:p>
        </w:tc>
        <w:tc>
          <w:tcPr>
            <w:tcW w:w="1711" w:type="dxa"/>
            <w:vAlign w:val="center"/>
          </w:tcPr>
          <w:p w14:paraId="29DAE096" w14:textId="77777777" w:rsidR="00143D32" w:rsidRPr="000B1D1E" w:rsidRDefault="00143D32" w:rsidP="00FC526C">
            <w:pPr>
              <w:rPr>
                <w:rFonts w:cs="Calibri"/>
                <w:sz w:val="20"/>
                <w:szCs w:val="20"/>
                <w:lang w:val="en-US"/>
              </w:rPr>
            </w:pPr>
            <w:proofErr w:type="spellStart"/>
            <w:r w:rsidRPr="000B1D1E">
              <w:rPr>
                <w:rFonts w:cs="Calibri"/>
                <w:sz w:val="20"/>
                <w:szCs w:val="20"/>
                <w:lang w:val="en-US"/>
              </w:rPr>
              <w:t>Sallewatang</w:t>
            </w:r>
            <w:proofErr w:type="spellEnd"/>
            <w:r w:rsidRPr="000B1D1E">
              <w:rPr>
                <w:rFonts w:cs="Calibri"/>
                <w:sz w:val="20"/>
                <w:szCs w:val="20"/>
                <w:lang w:val="en-US"/>
              </w:rPr>
              <w:t xml:space="preserve"> et al. (2025)</w:t>
            </w:r>
          </w:p>
        </w:tc>
        <w:tc>
          <w:tcPr>
            <w:tcW w:w="2192" w:type="dxa"/>
            <w:vAlign w:val="center"/>
          </w:tcPr>
          <w:p w14:paraId="4CE6922A" w14:textId="413C52D0" w:rsidR="00143D32" w:rsidRPr="000B1D1E" w:rsidRDefault="00646F06" w:rsidP="00FC526C">
            <w:pPr>
              <w:rPr>
                <w:rFonts w:cs="Calibri"/>
                <w:sz w:val="20"/>
                <w:szCs w:val="20"/>
                <w:lang w:val="en-US"/>
              </w:rPr>
            </w:pPr>
            <w:proofErr w:type="spellStart"/>
            <w:r w:rsidRPr="000B1D1E">
              <w:rPr>
                <w:rFonts w:cs="Calibri"/>
                <w:iCs/>
                <w:sz w:val="20"/>
                <w:szCs w:val="20"/>
                <w:lang w:val="en-US"/>
              </w:rPr>
              <w:t>Pengaruh</w:t>
            </w:r>
            <w:proofErr w:type="spellEnd"/>
            <w:r w:rsidRPr="000B1D1E">
              <w:rPr>
                <w:rFonts w:cs="Calibri"/>
                <w:iCs/>
                <w:sz w:val="20"/>
                <w:szCs w:val="20"/>
                <w:lang w:val="en-US"/>
              </w:rPr>
              <w:t xml:space="preserve"> Project Based Learning </w:t>
            </w:r>
            <w:proofErr w:type="spellStart"/>
            <w:r w:rsidRPr="000B1D1E">
              <w:rPr>
                <w:rFonts w:cs="Calibri"/>
                <w:iCs/>
                <w:sz w:val="20"/>
                <w:szCs w:val="20"/>
                <w:lang w:val="en-US"/>
              </w:rPr>
              <w:t>Melalui</w:t>
            </w:r>
            <w:proofErr w:type="spellEnd"/>
            <w:r w:rsidRPr="000B1D1E">
              <w:rPr>
                <w:rFonts w:cs="Calibri"/>
                <w:iCs/>
                <w:sz w:val="20"/>
                <w:szCs w:val="20"/>
                <w:lang w:val="en-US"/>
              </w:rPr>
              <w:t xml:space="preserve"> </w:t>
            </w:r>
            <w:proofErr w:type="spellStart"/>
            <w:r w:rsidRPr="000B1D1E">
              <w:rPr>
                <w:rFonts w:cs="Calibri"/>
                <w:iCs/>
                <w:sz w:val="20"/>
                <w:szCs w:val="20"/>
                <w:lang w:val="en-US"/>
              </w:rPr>
              <w:t>Kegiatan</w:t>
            </w:r>
            <w:proofErr w:type="spellEnd"/>
            <w:r w:rsidRPr="000B1D1E">
              <w:rPr>
                <w:rFonts w:cs="Calibri"/>
                <w:iCs/>
                <w:sz w:val="20"/>
                <w:szCs w:val="20"/>
                <w:lang w:val="en-US"/>
              </w:rPr>
              <w:t xml:space="preserve"> Daur </w:t>
            </w:r>
            <w:proofErr w:type="spellStart"/>
            <w:r w:rsidRPr="000B1D1E">
              <w:rPr>
                <w:rFonts w:cs="Calibri"/>
                <w:iCs/>
                <w:sz w:val="20"/>
                <w:szCs w:val="20"/>
                <w:lang w:val="en-US"/>
              </w:rPr>
              <w:t>Ulang</w:t>
            </w:r>
            <w:proofErr w:type="spellEnd"/>
            <w:r w:rsidRPr="000B1D1E">
              <w:rPr>
                <w:rFonts w:cs="Calibri"/>
                <w:iCs/>
                <w:sz w:val="20"/>
                <w:szCs w:val="20"/>
                <w:lang w:val="en-US"/>
              </w:rPr>
              <w:t xml:space="preserve"> </w:t>
            </w:r>
            <w:proofErr w:type="spellStart"/>
            <w:r w:rsidRPr="000B1D1E">
              <w:rPr>
                <w:rFonts w:cs="Calibri"/>
                <w:iCs/>
                <w:sz w:val="20"/>
                <w:szCs w:val="20"/>
                <w:lang w:val="en-US"/>
              </w:rPr>
              <w:t>Terhadap</w:t>
            </w:r>
            <w:proofErr w:type="spellEnd"/>
            <w:r w:rsidRPr="000B1D1E">
              <w:rPr>
                <w:rFonts w:cs="Calibri"/>
                <w:iCs/>
                <w:sz w:val="20"/>
                <w:szCs w:val="20"/>
                <w:lang w:val="en-US"/>
              </w:rPr>
              <w:t xml:space="preserve"> </w:t>
            </w:r>
            <w:proofErr w:type="spellStart"/>
            <w:r w:rsidRPr="000B1D1E">
              <w:rPr>
                <w:rFonts w:cs="Calibri"/>
                <w:iCs/>
                <w:sz w:val="20"/>
                <w:szCs w:val="20"/>
                <w:lang w:val="en-US"/>
              </w:rPr>
              <w:t>Kreativitas</w:t>
            </w:r>
            <w:proofErr w:type="spellEnd"/>
            <w:r w:rsidRPr="000B1D1E">
              <w:rPr>
                <w:rFonts w:cs="Calibri"/>
                <w:iCs/>
                <w:sz w:val="20"/>
                <w:szCs w:val="20"/>
                <w:lang w:val="en-US"/>
              </w:rPr>
              <w:t xml:space="preserve"> Anak </w:t>
            </w:r>
            <w:proofErr w:type="spellStart"/>
            <w:r w:rsidRPr="000B1D1E">
              <w:rPr>
                <w:rFonts w:cs="Calibri"/>
                <w:iCs/>
                <w:sz w:val="20"/>
                <w:szCs w:val="20"/>
                <w:lang w:val="en-US"/>
              </w:rPr>
              <w:t>Usia</w:t>
            </w:r>
            <w:proofErr w:type="spellEnd"/>
            <w:r w:rsidRPr="000B1D1E">
              <w:rPr>
                <w:rFonts w:cs="Calibri"/>
                <w:iCs/>
                <w:sz w:val="20"/>
                <w:szCs w:val="20"/>
                <w:lang w:val="en-US"/>
              </w:rPr>
              <w:t xml:space="preserve"> 5-6 </w:t>
            </w:r>
            <w:proofErr w:type="spellStart"/>
            <w:r w:rsidRPr="000B1D1E">
              <w:rPr>
                <w:rFonts w:cs="Calibri"/>
                <w:iCs/>
                <w:sz w:val="20"/>
                <w:szCs w:val="20"/>
                <w:lang w:val="en-US"/>
              </w:rPr>
              <w:t>Tahun</w:t>
            </w:r>
            <w:proofErr w:type="spellEnd"/>
            <w:r w:rsidRPr="000B1D1E">
              <w:rPr>
                <w:rFonts w:cs="Calibri"/>
                <w:iCs/>
                <w:sz w:val="20"/>
                <w:szCs w:val="20"/>
                <w:lang w:val="en-US"/>
              </w:rPr>
              <w:t xml:space="preserve">. </w:t>
            </w:r>
          </w:p>
        </w:tc>
        <w:tc>
          <w:tcPr>
            <w:tcW w:w="1539" w:type="dxa"/>
            <w:vAlign w:val="center"/>
          </w:tcPr>
          <w:p w14:paraId="44822D86" w14:textId="777A3941" w:rsidR="00143D32" w:rsidRPr="000B1D1E" w:rsidRDefault="00646F06" w:rsidP="00FC526C">
            <w:pPr>
              <w:rPr>
                <w:rFonts w:cs="Calibri"/>
                <w:sz w:val="20"/>
                <w:szCs w:val="20"/>
                <w:lang w:val="en-US"/>
              </w:rPr>
            </w:pPr>
            <w:proofErr w:type="spellStart"/>
            <w:r w:rsidRPr="000B1D1E">
              <w:rPr>
                <w:rFonts w:cs="Calibri"/>
                <w:iCs/>
                <w:sz w:val="20"/>
                <w:szCs w:val="20"/>
                <w:lang w:val="en-US"/>
              </w:rPr>
              <w:t>Jurnal</w:t>
            </w:r>
            <w:proofErr w:type="spellEnd"/>
            <w:r w:rsidRPr="000B1D1E">
              <w:rPr>
                <w:rFonts w:cs="Calibri"/>
                <w:iCs/>
                <w:sz w:val="20"/>
                <w:szCs w:val="20"/>
                <w:lang w:val="en-US"/>
              </w:rPr>
              <w:t xml:space="preserve"> Kajian Anak (J</w:t>
            </w:r>
            <w:r w:rsidR="00DA6899" w:rsidRPr="000B1D1E">
              <w:rPr>
                <w:rFonts w:cs="Calibri"/>
                <w:iCs/>
                <w:sz w:val="20"/>
                <w:szCs w:val="20"/>
                <w:lang w:val="en-US"/>
              </w:rPr>
              <w:t>-</w:t>
            </w:r>
            <w:r w:rsidRPr="000B1D1E">
              <w:rPr>
                <w:rFonts w:cs="Calibri"/>
                <w:iCs/>
                <w:sz w:val="20"/>
                <w:szCs w:val="20"/>
                <w:lang w:val="en-US"/>
              </w:rPr>
              <w:t>Sanak).</w:t>
            </w:r>
          </w:p>
        </w:tc>
        <w:tc>
          <w:tcPr>
            <w:tcW w:w="1109" w:type="dxa"/>
            <w:vAlign w:val="center"/>
          </w:tcPr>
          <w:p w14:paraId="51194678" w14:textId="2400D105" w:rsidR="00143D32" w:rsidRPr="000B1D1E" w:rsidRDefault="009A577E" w:rsidP="00FC526C">
            <w:pPr>
              <w:rPr>
                <w:rFonts w:cs="Calibri"/>
                <w:sz w:val="20"/>
                <w:szCs w:val="20"/>
                <w:lang w:val="en-US"/>
              </w:rPr>
            </w:pPr>
            <w:r w:rsidRPr="000B1D1E">
              <w:rPr>
                <w:rFonts w:cs="Calibri"/>
              </w:rPr>
              <w:t>DOAJ/</w:t>
            </w:r>
            <w:r w:rsidRPr="000B1D1E">
              <w:rPr>
                <w:rFonts w:cs="Calibri"/>
                <w:sz w:val="20"/>
                <w:szCs w:val="20"/>
                <w:lang w:val="en-US"/>
              </w:rPr>
              <w:t xml:space="preserve"> </w:t>
            </w:r>
            <w:proofErr w:type="gramStart"/>
            <w:r w:rsidRPr="000B1D1E">
              <w:rPr>
                <w:rFonts w:cs="Calibri"/>
                <w:sz w:val="20"/>
                <w:szCs w:val="20"/>
                <w:lang w:val="en-US"/>
              </w:rPr>
              <w:t>Google  Scholar</w:t>
            </w:r>
            <w:proofErr w:type="gramEnd"/>
          </w:p>
        </w:tc>
        <w:tc>
          <w:tcPr>
            <w:tcW w:w="2544" w:type="dxa"/>
            <w:vAlign w:val="center"/>
          </w:tcPr>
          <w:p w14:paraId="51B14CCC" w14:textId="77777777" w:rsidR="00143D32" w:rsidRPr="000B1D1E" w:rsidRDefault="00143D32" w:rsidP="00FC526C">
            <w:pPr>
              <w:rPr>
                <w:rFonts w:cs="Calibri"/>
                <w:sz w:val="20"/>
                <w:szCs w:val="20"/>
                <w:lang w:val="en-US"/>
              </w:rPr>
            </w:pPr>
            <w:r w:rsidRPr="000B1D1E">
              <w:rPr>
                <w:rFonts w:cs="Calibri"/>
                <w:sz w:val="20"/>
                <w:szCs w:val="20"/>
                <w:lang w:val="en-US"/>
              </w:rPr>
              <w:t xml:space="preserve">The results of an experimental study showed that children's creativity increased significantly after participating in project-based learning through recycling activities. The average creativity score increased from </w:t>
            </w:r>
            <w:r w:rsidRPr="000B1D1E">
              <w:rPr>
                <w:rFonts w:cs="Calibri"/>
                <w:sz w:val="20"/>
                <w:szCs w:val="20"/>
                <w:lang w:val="en-US"/>
              </w:rPr>
              <w:lastRenderedPageBreak/>
              <w:t xml:space="preserve">13.67 in the pretest to 23.67 in the posttest, with a significance value of 0.001 &lt; 0.05. </w:t>
            </w:r>
            <w:r w:rsidRPr="000B1D1E">
              <w:rPr>
                <w:sz w:val="20"/>
                <w:szCs w:val="20"/>
                <w:lang w:val="en-US"/>
              </w:rPr>
              <w:fldChar w:fldCharType="begin" w:fldLock="1"/>
            </w:r>
            <w:r w:rsidRPr="000B1D1E">
              <w:rPr>
                <w:rFonts w:cs="Calibri"/>
                <w:sz w:val="20"/>
                <w:szCs w:val="20"/>
                <w:lang w:val="en-US"/>
              </w:rPr>
              <w:instrText>ADDIN CSL_CITATION {"citationItems":[{"id":"ITEM-1","itemData":{"DOI":"10.24127/j-sanak.v6i02.8924","ISSN":"2686-5343","abstract":"The development of creativity in children is often neglected due to monotonous learning. Therefore, the application of varied learning models in early childhood education such as project-based learning, is very important to support the development of creative and innovative thinking skills. This pseudo-experimental study was conducted to review how the application of project-based learning through recycling activities affects the creativity of children aged 5-6 years at TK Khalifah Makassar 3. The sample in this study was 30 children with 15 children as the experimental group and 15 children as the control group. Data collection techniques using observation, tests and documentation. The data analysis technique used was descriptive statistical analysis and nonparametric statistical analysis using the Wilcoxon Sign Rank Test. The observation results showed that children's creativity in the experimental group that applied project-based learning through recycling activities was higher than the control group. This increase is supported by the average pre-test score of the experimental group of 13.67 which increased to 23.67 in the post-test. Data analysis of significance with a value of Sig. (2-tailed) = 0.001 &lt;0.05 indicates that H1 is accepted and H0 is rejected. This means that there is a significant difference in children's creativity in the experimental group before and after the project-based learning treatment through recycling activities, which indicates an increase in creativity. Therefore, the findings of this study conclude that the application of project-based learning through recycling activities has a positive effect on the creativity of children aged 5-6 years.","author":[{"dropping-particle":"","family":"Asa Utami Sallewatang","given":"","non-dropping-particle":"","parse-names":false,"suffix":""},{"dropping-particle":"","family":"Syamsuardi","given":"","non-dropping-particle":"","parse-names":false,"suffix":""},{"dropping-particle":"","family":"Fitriani Dzulfadhilah","given":"","non-dropping-particle":"","parse-names":false,"suffix":""},{"dropping-particle":"","family":"Angri Lismayani","given":"","non-dropping-particle":"","parse-names":false,"suffix":""}],"container-title":"Jurnal Kajian Anak (J-Sanak)","id":"ITEM-1","issued":{"date-parts":[["2025"]]},"title":"Pengaruh Project Based Learning Melalui Kegiatan Daur Ulang Terhadap Kreativitas Anak Usia 5-6 Tahun","type":"article-journal"},"uris":["http://www.mendeley.com/documents/?uuid=ab5f3529-d8f7-4200-b698-ca46fdf565b0","http://www.mendeley.com/documents/?uuid=43b1c51b-8b95-42b5-96fc-240b1fcb3048"]}],"mendeley":{"formattedCitation":"(Asa Utami Sallewatang et al., 2025)","plainTextFormattedCitation":"(Asa Utami Sallewatang et al., 2025)","previouslyFormattedCitation":"(Asa Utami Sallewatang et al., 2025)"},"properties":{"noteIndex":0},"schema":"https://github.com/citation-style-language/schema/raw/master/csl-citation.json"}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(Asa Utami Sallewatang et al., 2025)</w:t>
            </w:r>
            <w:r w:rsidRPr="000B1D1E">
              <w:rPr>
                <w:sz w:val="20"/>
                <w:szCs w:val="20"/>
                <w:lang w:val="en-US"/>
              </w:rPr>
              <w:fldChar w:fldCharType="end"/>
            </w:r>
          </w:p>
        </w:tc>
      </w:tr>
    </w:tbl>
    <w:p w14:paraId="2BFE265C" w14:textId="77777777" w:rsidR="00DF6EC6" w:rsidRPr="000B1D1E" w:rsidRDefault="00DF6EC6" w:rsidP="00E74AAA">
      <w:pPr>
        <w:spacing w:after="0" w:line="240" w:lineRule="auto"/>
        <w:rPr>
          <w:noProof/>
          <w:color w:val="000000"/>
          <w:sz w:val="24"/>
          <w:szCs w:val="24"/>
          <w:lang w:val="en-ID"/>
        </w:rPr>
      </w:pPr>
    </w:p>
    <w:p w14:paraId="50126E1D" w14:textId="567263D5" w:rsidR="00DF6EC6" w:rsidRPr="000B1D1E" w:rsidRDefault="00DF6EC6" w:rsidP="00FC526C">
      <w:pPr>
        <w:spacing w:after="0" w:line="240" w:lineRule="auto"/>
        <w:ind w:firstLine="720"/>
        <w:jc w:val="both"/>
        <w:rPr>
          <w:noProof/>
          <w:color w:val="000000"/>
          <w:sz w:val="24"/>
          <w:szCs w:val="24"/>
          <w:lang w:val="en-ID"/>
        </w:rPr>
      </w:pPr>
      <w:r w:rsidRPr="000B1D1E">
        <w:rPr>
          <w:sz w:val="24"/>
          <w:szCs w:val="24"/>
        </w:rPr>
        <w:t xml:space="preserve">Various studies have shown that </w:t>
      </w:r>
      <w:r w:rsidRPr="000B1D1E">
        <w:rPr>
          <w:rStyle w:val="Strong"/>
          <w:b w:val="0"/>
          <w:sz w:val="24"/>
          <w:szCs w:val="24"/>
        </w:rPr>
        <w:t>processing waste or used goods into crafts can enhance students' creativity, innovative thinking skills, and environmental awareness</w:t>
      </w:r>
      <w:r w:rsidR="00E41BEF" w:rsidRPr="000B1D1E">
        <w:rPr>
          <w:rStyle w:val="Strong"/>
          <w:b w:val="0"/>
          <w:sz w:val="24"/>
          <w:szCs w:val="24"/>
        </w:rPr>
        <w:t xml:space="preserve">. </w:t>
      </w:r>
      <w:r w:rsidRPr="000B1D1E">
        <w:rPr>
          <w:sz w:val="24"/>
          <w:szCs w:val="24"/>
        </w:rPr>
        <w:t xml:space="preserve">Therefore, the indicator </w:t>
      </w:r>
      <w:r w:rsidRPr="000B1D1E">
        <w:rPr>
          <w:rStyle w:val="Strong"/>
          <w:sz w:val="24"/>
          <w:szCs w:val="24"/>
        </w:rPr>
        <w:t>"</w:t>
      </w:r>
      <w:r w:rsidRPr="000B1D1E">
        <w:rPr>
          <w:rStyle w:val="Strong"/>
          <w:b w:val="0"/>
          <w:sz w:val="24"/>
          <w:szCs w:val="24"/>
        </w:rPr>
        <w:t>enjoys turning waste into crafts</w:t>
      </w:r>
      <w:r w:rsidRPr="000B1D1E">
        <w:rPr>
          <w:rStyle w:val="Strong"/>
          <w:sz w:val="24"/>
          <w:szCs w:val="24"/>
        </w:rPr>
        <w:t xml:space="preserve">" </w:t>
      </w:r>
      <w:r w:rsidRPr="000B1D1E">
        <w:rPr>
          <w:sz w:val="24"/>
          <w:szCs w:val="24"/>
        </w:rPr>
        <w:t>is relevant as a measure of student creativity in project- or arts-based learning.</w:t>
      </w:r>
    </w:p>
    <w:p w14:paraId="79A80F14" w14:textId="77777777" w:rsidR="00FC526C" w:rsidRPr="000B1D1E" w:rsidRDefault="00FC526C" w:rsidP="00E74AAA">
      <w:pPr>
        <w:spacing w:after="0" w:line="240" w:lineRule="auto"/>
        <w:jc w:val="center"/>
        <w:rPr>
          <w:b/>
          <w:noProof/>
          <w:color w:val="000000"/>
          <w:sz w:val="12"/>
          <w:szCs w:val="12"/>
          <w:lang w:val="en-ID"/>
        </w:rPr>
      </w:pPr>
    </w:p>
    <w:p w14:paraId="42B9A178" w14:textId="13D1FB72" w:rsidR="00DF6EC6" w:rsidRPr="000B1D1E" w:rsidRDefault="00DF6EC6" w:rsidP="00E74AAA">
      <w:pPr>
        <w:spacing w:after="0" w:line="240" w:lineRule="auto"/>
        <w:jc w:val="center"/>
        <w:rPr>
          <w:b/>
          <w:noProof/>
          <w:color w:val="000000"/>
          <w:sz w:val="24"/>
          <w:szCs w:val="24"/>
          <w:lang w:val="en-ID"/>
        </w:rPr>
      </w:pPr>
      <w:r w:rsidRPr="000B1D1E">
        <w:rPr>
          <w:b/>
          <w:noProof/>
          <w:color w:val="000000"/>
          <w:sz w:val="24"/>
          <w:szCs w:val="24"/>
          <w:lang w:val="en-ID"/>
        </w:rPr>
        <w:t>Table 4</w:t>
      </w:r>
      <w:r w:rsidR="005941DB" w:rsidRPr="000B1D1E">
        <w:rPr>
          <w:b/>
          <w:noProof/>
          <w:color w:val="000000"/>
          <w:sz w:val="24"/>
          <w:szCs w:val="24"/>
          <w:lang w:val="en-ID"/>
        </w:rPr>
        <w:t xml:space="preserve">. </w:t>
      </w:r>
      <w:r w:rsidRPr="000B1D1E">
        <w:rPr>
          <w:bCs/>
          <w:sz w:val="24"/>
          <w:szCs w:val="24"/>
        </w:rPr>
        <w:t xml:space="preserve">K3 </w:t>
      </w:r>
      <w:r w:rsidR="005941DB" w:rsidRPr="000B1D1E">
        <w:rPr>
          <w:bCs/>
          <w:sz w:val="24"/>
          <w:szCs w:val="24"/>
        </w:rPr>
        <w:t xml:space="preserve">= </w:t>
      </w:r>
      <w:r w:rsidRPr="000B1D1E">
        <w:rPr>
          <w:bCs/>
          <w:sz w:val="24"/>
          <w:szCs w:val="24"/>
          <w:lang w:val="en-ID"/>
        </w:rPr>
        <w:t xml:space="preserve">I </w:t>
      </w:r>
      <w:r w:rsidR="005941DB" w:rsidRPr="000B1D1E">
        <w:rPr>
          <w:bCs/>
          <w:sz w:val="24"/>
          <w:szCs w:val="24"/>
          <w:lang w:val="en-ID"/>
        </w:rPr>
        <w:t>Like Dancing</w:t>
      </w:r>
    </w:p>
    <w:tbl>
      <w:tblPr>
        <w:tblStyle w:val="TableGrid"/>
        <w:tblW w:w="0" w:type="auto"/>
        <w:tblLook w:val="04A0" w:firstRow="1" w:lastRow="0" w:firstColumn="1" w:lastColumn="0" w:noHBand="0" w:noVBand="1"/>
      </w:tblPr>
      <w:tblGrid>
        <w:gridCol w:w="466"/>
        <w:gridCol w:w="1444"/>
        <w:gridCol w:w="1612"/>
        <w:gridCol w:w="1389"/>
        <w:gridCol w:w="1099"/>
        <w:gridCol w:w="1917"/>
      </w:tblGrid>
      <w:tr w:rsidR="00AB03E1" w:rsidRPr="000B1D1E" w14:paraId="37216AFC" w14:textId="77777777" w:rsidTr="00D266D6">
        <w:tc>
          <w:tcPr>
            <w:tcW w:w="481" w:type="dxa"/>
            <w:vAlign w:val="center"/>
          </w:tcPr>
          <w:p w14:paraId="667445C5" w14:textId="77777777" w:rsidR="00AB03E1" w:rsidRPr="000B1D1E" w:rsidRDefault="00AB03E1" w:rsidP="00D266D6">
            <w:pPr>
              <w:jc w:val="center"/>
              <w:rPr>
                <w:rFonts w:cs="Calibri"/>
                <w:b/>
                <w:sz w:val="20"/>
                <w:szCs w:val="20"/>
              </w:rPr>
            </w:pPr>
            <w:r w:rsidRPr="000B1D1E">
              <w:rPr>
                <w:rFonts w:cs="Calibri"/>
                <w:b/>
                <w:sz w:val="20"/>
                <w:szCs w:val="20"/>
              </w:rPr>
              <w:t>No</w:t>
            </w:r>
          </w:p>
        </w:tc>
        <w:tc>
          <w:tcPr>
            <w:tcW w:w="1604" w:type="dxa"/>
            <w:vAlign w:val="center"/>
          </w:tcPr>
          <w:p w14:paraId="15A573DB" w14:textId="77777777" w:rsidR="00AB03E1" w:rsidRPr="000B1D1E" w:rsidRDefault="00AB03E1" w:rsidP="00D266D6">
            <w:pPr>
              <w:jc w:val="center"/>
              <w:rPr>
                <w:rFonts w:cs="Calibri"/>
                <w:b/>
                <w:sz w:val="20"/>
                <w:szCs w:val="20"/>
              </w:rPr>
            </w:pPr>
            <w:r w:rsidRPr="000B1D1E">
              <w:rPr>
                <w:rFonts w:cs="Calibri"/>
                <w:b/>
                <w:sz w:val="20"/>
                <w:szCs w:val="20"/>
              </w:rPr>
              <w:t>Author and Year</w:t>
            </w:r>
          </w:p>
        </w:tc>
        <w:tc>
          <w:tcPr>
            <w:tcW w:w="2093" w:type="dxa"/>
            <w:vAlign w:val="center"/>
          </w:tcPr>
          <w:p w14:paraId="075A5182" w14:textId="77777777" w:rsidR="00AB03E1" w:rsidRPr="000B1D1E" w:rsidRDefault="00AB03E1" w:rsidP="00D266D6">
            <w:pPr>
              <w:jc w:val="center"/>
              <w:rPr>
                <w:rFonts w:cs="Calibri"/>
                <w:b/>
                <w:sz w:val="20"/>
                <w:szCs w:val="20"/>
              </w:rPr>
            </w:pPr>
            <w:r w:rsidRPr="000B1D1E">
              <w:rPr>
                <w:rFonts w:cs="Calibri"/>
                <w:b/>
                <w:sz w:val="20"/>
                <w:szCs w:val="20"/>
              </w:rPr>
              <w:t>Title</w:t>
            </w:r>
          </w:p>
        </w:tc>
        <w:tc>
          <w:tcPr>
            <w:tcW w:w="1539" w:type="dxa"/>
            <w:vAlign w:val="center"/>
          </w:tcPr>
          <w:p w14:paraId="2EF59D80" w14:textId="77777777" w:rsidR="00AB03E1" w:rsidRPr="000B1D1E" w:rsidRDefault="00AB03E1" w:rsidP="00D266D6">
            <w:pPr>
              <w:jc w:val="center"/>
              <w:rPr>
                <w:rFonts w:cs="Calibri"/>
                <w:b/>
                <w:sz w:val="20"/>
                <w:szCs w:val="20"/>
              </w:rPr>
            </w:pPr>
            <w:r w:rsidRPr="000B1D1E">
              <w:rPr>
                <w:rFonts w:cs="Calibri"/>
                <w:b/>
                <w:sz w:val="20"/>
                <w:szCs w:val="20"/>
              </w:rPr>
              <w:t>Journal</w:t>
            </w:r>
          </w:p>
        </w:tc>
        <w:tc>
          <w:tcPr>
            <w:tcW w:w="1379" w:type="dxa"/>
            <w:vAlign w:val="center"/>
          </w:tcPr>
          <w:p w14:paraId="1FA816F6" w14:textId="77777777" w:rsidR="00AB03E1" w:rsidRPr="000B1D1E" w:rsidRDefault="00AB03E1" w:rsidP="00D266D6">
            <w:pPr>
              <w:jc w:val="center"/>
              <w:rPr>
                <w:rFonts w:cs="Calibri"/>
                <w:b/>
                <w:sz w:val="20"/>
                <w:szCs w:val="20"/>
              </w:rPr>
            </w:pPr>
            <w:r w:rsidRPr="000B1D1E">
              <w:rPr>
                <w:rFonts w:cs="Calibri"/>
                <w:b/>
                <w:sz w:val="20"/>
                <w:szCs w:val="20"/>
              </w:rPr>
              <w:t>Indexed</w:t>
            </w:r>
          </w:p>
        </w:tc>
        <w:tc>
          <w:tcPr>
            <w:tcW w:w="2480" w:type="dxa"/>
            <w:vAlign w:val="center"/>
          </w:tcPr>
          <w:p w14:paraId="0E859E95" w14:textId="77777777" w:rsidR="00AB03E1" w:rsidRPr="000B1D1E" w:rsidRDefault="00AB03E1" w:rsidP="00D266D6">
            <w:pPr>
              <w:jc w:val="center"/>
              <w:rPr>
                <w:rFonts w:cs="Calibri"/>
                <w:b/>
                <w:sz w:val="20"/>
                <w:szCs w:val="20"/>
              </w:rPr>
            </w:pPr>
            <w:r w:rsidRPr="000B1D1E">
              <w:rPr>
                <w:rFonts w:cs="Calibri"/>
                <w:b/>
                <w:sz w:val="20"/>
                <w:szCs w:val="20"/>
              </w:rPr>
              <w:t>Results and Findings</w:t>
            </w:r>
          </w:p>
        </w:tc>
      </w:tr>
      <w:tr w:rsidR="00AB03E1" w:rsidRPr="000B1D1E" w14:paraId="0DDC5BD1" w14:textId="77777777" w:rsidTr="00D266D6">
        <w:tc>
          <w:tcPr>
            <w:tcW w:w="481" w:type="dxa"/>
            <w:vAlign w:val="center"/>
          </w:tcPr>
          <w:p w14:paraId="18120982" w14:textId="77777777" w:rsidR="00AB03E1" w:rsidRPr="000B1D1E" w:rsidRDefault="00AB03E1" w:rsidP="00D266D6">
            <w:pPr>
              <w:jc w:val="center"/>
              <w:rPr>
                <w:rFonts w:cs="Calibri"/>
                <w:sz w:val="20"/>
                <w:szCs w:val="20"/>
              </w:rPr>
            </w:pPr>
            <w:r w:rsidRPr="000B1D1E">
              <w:rPr>
                <w:rFonts w:cs="Calibri"/>
                <w:sz w:val="20"/>
                <w:szCs w:val="20"/>
              </w:rPr>
              <w:t>1</w:t>
            </w:r>
          </w:p>
        </w:tc>
        <w:tc>
          <w:tcPr>
            <w:tcW w:w="1604" w:type="dxa"/>
            <w:vAlign w:val="center"/>
          </w:tcPr>
          <w:p w14:paraId="07039067" w14:textId="77777777" w:rsidR="00AB03E1" w:rsidRPr="000B1D1E" w:rsidRDefault="00AB03E1" w:rsidP="00D266D6">
            <w:pPr>
              <w:rPr>
                <w:rFonts w:cs="Calibri"/>
                <w:sz w:val="20"/>
                <w:szCs w:val="20"/>
                <w:lang w:val="en-US"/>
              </w:rPr>
            </w:pPr>
            <w:r w:rsidRPr="000B1D1E">
              <w:rPr>
                <w:rFonts w:cs="Calibri"/>
                <w:sz w:val="20"/>
                <w:szCs w:val="20"/>
                <w:lang w:val="en-US"/>
              </w:rPr>
              <w:t>Sing &amp; Devi (2021)</w:t>
            </w:r>
          </w:p>
        </w:tc>
        <w:tc>
          <w:tcPr>
            <w:tcW w:w="2093" w:type="dxa"/>
            <w:vAlign w:val="center"/>
          </w:tcPr>
          <w:p w14:paraId="2EC78088" w14:textId="77777777" w:rsidR="00AB03E1" w:rsidRPr="000B1D1E" w:rsidRDefault="00AB03E1" w:rsidP="00D266D6">
            <w:pPr>
              <w:rPr>
                <w:rFonts w:cs="Calibri"/>
                <w:sz w:val="20"/>
                <w:szCs w:val="20"/>
                <w:lang w:val="en-US"/>
              </w:rPr>
            </w:pPr>
            <w:r w:rsidRPr="000B1D1E">
              <w:rPr>
                <w:rFonts w:cs="Calibri"/>
                <w:sz w:val="20"/>
                <w:szCs w:val="20"/>
                <w:lang w:val="en-US"/>
              </w:rPr>
              <w:t>The Role of Creative Dance Learning in Developing Adolescents' Social Interaction Skills</w:t>
            </w:r>
          </w:p>
        </w:tc>
        <w:tc>
          <w:tcPr>
            <w:tcW w:w="1539" w:type="dxa"/>
            <w:vAlign w:val="center"/>
          </w:tcPr>
          <w:p w14:paraId="369AB554" w14:textId="1E294FE4" w:rsidR="00AB03E1" w:rsidRPr="000B1D1E" w:rsidRDefault="00AB03E1" w:rsidP="00D266D6">
            <w:pPr>
              <w:rPr>
                <w:rFonts w:cs="Calibri"/>
                <w:sz w:val="20"/>
                <w:szCs w:val="20"/>
                <w:lang w:val="en-US"/>
              </w:rPr>
            </w:pPr>
            <w:r w:rsidRPr="000B1D1E">
              <w:rPr>
                <w:rFonts w:cs="Calibri"/>
                <w:sz w:val="20"/>
                <w:szCs w:val="20"/>
              </w:rPr>
              <w:t>Journal of Arts Research and Education</w:t>
            </w:r>
          </w:p>
        </w:tc>
        <w:tc>
          <w:tcPr>
            <w:tcW w:w="1379" w:type="dxa"/>
            <w:vAlign w:val="center"/>
          </w:tcPr>
          <w:p w14:paraId="682B1BC6" w14:textId="77777777" w:rsidR="00AB03E1" w:rsidRPr="000B1D1E" w:rsidRDefault="00AB03E1" w:rsidP="00D266D6">
            <w:pPr>
              <w:rPr>
                <w:rFonts w:cs="Calibri"/>
                <w:sz w:val="20"/>
                <w:szCs w:val="20"/>
                <w:lang w:val="en-US"/>
              </w:rPr>
            </w:pPr>
            <w:r w:rsidRPr="000B1D1E">
              <w:rPr>
                <w:rFonts w:cs="Calibri"/>
                <w:sz w:val="20"/>
                <w:szCs w:val="20"/>
                <w:lang w:val="en-US"/>
              </w:rPr>
              <w:t>Scopus</w:t>
            </w:r>
          </w:p>
        </w:tc>
        <w:tc>
          <w:tcPr>
            <w:tcW w:w="2480" w:type="dxa"/>
            <w:vAlign w:val="center"/>
          </w:tcPr>
          <w:p w14:paraId="58D566FA" w14:textId="77777777" w:rsidR="00AB03E1" w:rsidRPr="000B1D1E" w:rsidRDefault="00AB03E1" w:rsidP="00D266D6">
            <w:pPr>
              <w:rPr>
                <w:rFonts w:cs="Calibri"/>
                <w:sz w:val="20"/>
                <w:szCs w:val="20"/>
                <w:lang w:val="en-US"/>
              </w:rPr>
            </w:pPr>
            <w:r w:rsidRPr="000B1D1E">
              <w:rPr>
                <w:rStyle w:val="rynqvb"/>
                <w:rFonts w:cs="Calibri"/>
                <w:sz w:val="20"/>
                <w:szCs w:val="20"/>
                <w:lang w:val="id-ID"/>
              </w:rPr>
              <w:t xml:space="preserve">Researchers </w:t>
            </w:r>
            <w:r w:rsidRPr="000B1D1E">
              <w:rPr>
                <w:rStyle w:val="rynqvb"/>
                <w:rFonts w:cs="Calibri"/>
                <w:sz w:val="20"/>
                <w:szCs w:val="20"/>
                <w:lang w:val="en-US"/>
              </w:rPr>
              <w:t xml:space="preserve">found </w:t>
            </w:r>
            <w:r w:rsidRPr="000B1D1E">
              <w:rPr>
                <w:rStyle w:val="rynqvb"/>
                <w:rFonts w:cs="Calibri"/>
                <w:sz w:val="20"/>
                <w:szCs w:val="20"/>
                <w:lang w:val="id-ID"/>
              </w:rPr>
              <w:t>that students' social values increased significantly due to dance education.</w:t>
            </w:r>
            <w:r w:rsidRPr="000B1D1E">
              <w:rPr>
                <w:rStyle w:val="hwtze"/>
                <w:rFonts w:cs="Calibri"/>
                <w:sz w:val="20"/>
                <w:szCs w:val="20"/>
                <w:lang w:val="id-ID"/>
              </w:rPr>
              <w:t xml:space="preserve"> </w:t>
            </w:r>
            <w:r w:rsidRPr="000B1D1E">
              <w:rPr>
                <w:rStyle w:val="rynqvb"/>
                <w:rFonts w:cs="Calibri"/>
                <w:sz w:val="20"/>
                <w:szCs w:val="20"/>
                <w:lang w:val="id-ID"/>
              </w:rPr>
              <w:t>Dance education helps to realize the potential for self-development, self-confidence, problem solving, and creativity among students.</w:t>
            </w:r>
            <w:r w:rsidRPr="000B1D1E">
              <w:rPr>
                <w:rStyle w:val="hwtze"/>
                <w:rFonts w:cs="Calibri"/>
                <w:sz w:val="20"/>
                <w:szCs w:val="20"/>
                <w:lang w:val="id-ID"/>
              </w:rPr>
              <w:t xml:space="preserve"> </w:t>
            </w:r>
            <w:r w:rsidRPr="000B1D1E">
              <w:rPr>
                <w:rStyle w:val="rynqvb"/>
                <w:rFonts w:cs="Calibri"/>
                <w:sz w:val="20"/>
                <w:szCs w:val="20"/>
                <w:lang w:val="id-ID"/>
              </w:rPr>
              <w:t xml:space="preserve">Furthermore, dance education also develops and enhances students' psychomotor and creative abilities to a certain extent. </w:t>
            </w:r>
            <w:r w:rsidRPr="000B1D1E">
              <w:rPr>
                <w:rStyle w:val="rynqvb"/>
                <w:sz w:val="20"/>
                <w:szCs w:val="20"/>
                <w:lang w:val="id-ID"/>
              </w:rPr>
              <w:fldChar w:fldCharType="begin" w:fldLock="1"/>
            </w:r>
            <w:r w:rsidRPr="000B1D1E">
              <w:rPr>
                <w:rStyle w:val="rynqvb"/>
                <w:rFonts w:cs="Calibri"/>
                <w:sz w:val="20"/>
                <w:szCs w:val="20"/>
                <w:lang w:val="id-ID"/>
              </w:rPr>
              <w:instrText>ADDIN CSL_CITATION {"citationItems":[{"id":"ITEM-1","itemData":{"DOI":"10.15294/harmonia.v21i2.31634","ISSN":"25412426","abstract":"This paper studies the history of dance education in Manipur and social value, psychomotor domain, and creative development of students at the school curriculum in Manipur (India). Dance education plays an essential role in molding a person into a perfect human being with good health and behaviour in society. It also furnishes the essential elements humans need to live in our society other than imparting knowledge and skills. In overall development, Manipuri dance plays the most crucial role in the school curriculum. The descriptive research method used in this study revealed the importance and the role of dance education for the four upper primary school students, i.e., class VI to class VIII of Imphal West District and Imphal East District, where dance class had been adopted as one of the subjects in these schools. The 915 students have been taken from the following four schools: Kendriya Vidyalaya-Lamphelpat, Tolchou Ibeton Memorial Academy-Hiyangthang, Rajkumari Sanatombi Devi Vidyalaya-Haotal Pangei, and SL Arena of Learning-Khurai Khaidem Leikai. The researcher collected 70% of students’ respondents, of which 287 are males and 343 are females out of 630 students. Finally, the investigator has found that the social value of students is significantly improving due to dance education. Dance education helped in realizing one’s own potential for self-enhancement, confidence, problem-solving, and creativity among the students. Moreover, it also developed and enhanced the psychomotor domain and the students’ creativity to a certain extent. Thus, dance education should be made compulsory as a curriculum subject at all levels of schools.","author":[{"dropping-particle":"","family":"Singh","given":"Huidrom Rakesh","non-dropping-particle":"","parse-names":false,"suffix":""},{"dropping-particle":"","family":"Devi","given":"Laimayum Subhadra","non-dropping-particle":"","parse-names":false,"suffix":""}],"container-title":"Harmonia: Journal of Arts Research and Education","id":"ITEM-1","issued":{"date-parts":[["2021"]]},"title":"The Role of Dance Education for Personality Development of Upper Primary School Students","type":"article-journal"},"uris":["http://www.mendeley.com/documents/?uuid=dca345d9-a430-4a81-822d-e7fd6e5fe2ea","http://www.mendeley.com/documents/?uuid=30f0a73a-0fe5-4966-a364-d8e3fdd939f6"]}],"mendeley":{"formattedCitation":"(Singh &amp; Devi, 2021)","plainTextFormattedCitation":"(Singh &amp; Devi, 2021)","previouslyFormattedCitation":"(Singh &amp; Devi, 2021)"},"properties":{"noteIndex":0},"schema":"https://github.com/citation-style-language/schema/raw/master/csl-citation.json"}</w:instrText>
            </w:r>
            <w:r w:rsidRPr="000B1D1E">
              <w:rPr>
                <w:rStyle w:val="rynqvb"/>
                <w:sz w:val="20"/>
                <w:szCs w:val="20"/>
                <w:lang w:val="id-ID"/>
              </w:rPr>
              <w:fldChar w:fldCharType="separate"/>
            </w:r>
            <w:r w:rsidRPr="000B1D1E">
              <w:rPr>
                <w:rStyle w:val="rynqvb"/>
                <w:rFonts w:cs="Calibri"/>
                <w:noProof/>
                <w:sz w:val="20"/>
                <w:szCs w:val="20"/>
                <w:lang w:val="id-ID"/>
              </w:rPr>
              <w:t>(Singh &amp; Devi, 2021)</w:t>
            </w:r>
            <w:r w:rsidRPr="000B1D1E">
              <w:rPr>
                <w:rStyle w:val="rynqvb"/>
                <w:sz w:val="20"/>
                <w:szCs w:val="20"/>
                <w:lang w:val="id-ID"/>
              </w:rPr>
              <w:fldChar w:fldCharType="end"/>
            </w:r>
          </w:p>
        </w:tc>
      </w:tr>
      <w:tr w:rsidR="00AB03E1" w:rsidRPr="000B1D1E" w14:paraId="45FF0D99" w14:textId="77777777" w:rsidTr="00D266D6">
        <w:tc>
          <w:tcPr>
            <w:tcW w:w="481" w:type="dxa"/>
            <w:vAlign w:val="center"/>
          </w:tcPr>
          <w:p w14:paraId="59BB0FFB" w14:textId="77777777" w:rsidR="00AB03E1" w:rsidRPr="000B1D1E" w:rsidRDefault="00AB03E1" w:rsidP="00D266D6">
            <w:pPr>
              <w:jc w:val="center"/>
              <w:rPr>
                <w:rFonts w:cs="Calibri"/>
                <w:sz w:val="20"/>
                <w:szCs w:val="20"/>
              </w:rPr>
            </w:pPr>
            <w:r w:rsidRPr="000B1D1E">
              <w:rPr>
                <w:rFonts w:cs="Calibri"/>
                <w:sz w:val="20"/>
                <w:szCs w:val="20"/>
              </w:rPr>
              <w:t>2</w:t>
            </w:r>
          </w:p>
        </w:tc>
        <w:tc>
          <w:tcPr>
            <w:tcW w:w="1604" w:type="dxa"/>
            <w:vAlign w:val="center"/>
          </w:tcPr>
          <w:p w14:paraId="7860ECB8" w14:textId="77777777" w:rsidR="00AB03E1" w:rsidRPr="000B1D1E" w:rsidRDefault="00AB03E1" w:rsidP="00D266D6">
            <w:pPr>
              <w:rPr>
                <w:rFonts w:cs="Calibri"/>
                <w:sz w:val="20"/>
                <w:szCs w:val="20"/>
                <w:lang w:val="en-US"/>
              </w:rPr>
            </w:pPr>
            <w:r w:rsidRPr="000B1D1E">
              <w:rPr>
                <w:rFonts w:cs="Calibri"/>
                <w:sz w:val="20"/>
                <w:szCs w:val="20"/>
                <w:lang w:val="en-US"/>
              </w:rPr>
              <w:t>Li &amp; Chin (2024)</w:t>
            </w:r>
          </w:p>
        </w:tc>
        <w:tc>
          <w:tcPr>
            <w:tcW w:w="2093" w:type="dxa"/>
            <w:vAlign w:val="center"/>
          </w:tcPr>
          <w:p w14:paraId="39663532" w14:textId="77777777" w:rsidR="00AB03E1" w:rsidRPr="000B1D1E" w:rsidRDefault="00AB03E1" w:rsidP="00D266D6">
            <w:pPr>
              <w:rPr>
                <w:rFonts w:cs="Calibri"/>
                <w:sz w:val="20"/>
                <w:szCs w:val="20"/>
                <w:lang w:val="en-US"/>
              </w:rPr>
            </w:pPr>
            <w:r w:rsidRPr="000B1D1E">
              <w:rPr>
                <w:rFonts w:cs="Calibri"/>
                <w:sz w:val="20"/>
                <w:szCs w:val="20"/>
                <w:lang w:val="en-US"/>
              </w:rPr>
              <w:t>Dance Curriculum Reform Based on Outcome-Based Education</w:t>
            </w:r>
          </w:p>
        </w:tc>
        <w:tc>
          <w:tcPr>
            <w:tcW w:w="1539" w:type="dxa"/>
            <w:vAlign w:val="center"/>
          </w:tcPr>
          <w:p w14:paraId="21139DCD" w14:textId="39A96F14" w:rsidR="00AB03E1" w:rsidRPr="000B1D1E" w:rsidRDefault="003C1BED" w:rsidP="00D266D6">
            <w:pPr>
              <w:rPr>
                <w:rFonts w:cs="Calibri"/>
                <w:sz w:val="20"/>
                <w:szCs w:val="20"/>
                <w:lang w:val="en-US"/>
              </w:rPr>
            </w:pPr>
            <w:r w:rsidRPr="000B1D1E">
              <w:rPr>
                <w:rFonts w:cs="Calibri"/>
                <w:sz w:val="20"/>
                <w:szCs w:val="20"/>
              </w:rPr>
              <w:t>Proceedings of the International Music and Performing Arts Conference (Pro-IMPAC)</w:t>
            </w:r>
          </w:p>
        </w:tc>
        <w:tc>
          <w:tcPr>
            <w:tcW w:w="1379" w:type="dxa"/>
            <w:vAlign w:val="center"/>
          </w:tcPr>
          <w:p w14:paraId="089984C3" w14:textId="58B12847" w:rsidR="00AB03E1" w:rsidRPr="000B1D1E" w:rsidRDefault="003C1BED" w:rsidP="00D266D6">
            <w:pPr>
              <w:rPr>
                <w:rFonts w:cs="Calibri"/>
                <w:sz w:val="20"/>
                <w:szCs w:val="20"/>
                <w:lang w:val="en-US"/>
              </w:rPr>
            </w:pPr>
            <w:r w:rsidRPr="000B1D1E">
              <w:rPr>
                <w:rFonts w:cs="Calibri"/>
                <w:sz w:val="20"/>
                <w:szCs w:val="20"/>
                <w:lang w:val="en-US"/>
              </w:rPr>
              <w:t>Google Scholer</w:t>
            </w:r>
          </w:p>
        </w:tc>
        <w:tc>
          <w:tcPr>
            <w:tcW w:w="2480" w:type="dxa"/>
            <w:vAlign w:val="center"/>
          </w:tcPr>
          <w:p w14:paraId="0486E4AA" w14:textId="6121966A" w:rsidR="00AB03E1" w:rsidRPr="000B1D1E" w:rsidRDefault="00AB03E1" w:rsidP="00D266D6">
            <w:pPr>
              <w:rPr>
                <w:rFonts w:cs="Calibri"/>
                <w:sz w:val="20"/>
                <w:szCs w:val="20"/>
                <w:lang w:val="en-US"/>
              </w:rPr>
            </w:pPr>
            <w:r w:rsidRPr="000B1D1E">
              <w:rPr>
                <w:rFonts w:cs="Calibri"/>
                <w:bCs/>
                <w:sz w:val="20"/>
                <w:szCs w:val="20"/>
                <w:lang w:val="en-US"/>
              </w:rPr>
              <w:t xml:space="preserve">16-week </w:t>
            </w:r>
            <w:r w:rsidRPr="000B1D1E">
              <w:rPr>
                <w:rFonts w:cs="Calibri"/>
                <w:sz w:val="20"/>
                <w:szCs w:val="20"/>
                <w:lang w:val="en-US"/>
              </w:rPr>
              <w:t xml:space="preserve">quasi-experimental study showed that an Outcome-Based Education dance curriculum was able to improve the creativity and social adaptability of dance students. </w:t>
            </w:r>
            <w:r w:rsidRPr="000B1D1E">
              <w:rPr>
                <w:sz w:val="20"/>
                <w:szCs w:val="20"/>
                <w:lang w:val="en-US"/>
              </w:rPr>
              <w:fldChar w:fldCharType="begin" w:fldLock="1"/>
            </w:r>
            <w:r w:rsidR="00003127" w:rsidRPr="000B1D1E">
              <w:rPr>
                <w:rFonts w:cs="Calibri"/>
                <w:sz w:val="20"/>
                <w:szCs w:val="20"/>
                <w:lang w:val="en-US"/>
              </w:rPr>
              <w:instrText>ADDIN CSL_CITATION {"citationItems":[{"id":"ITEM-1","itemData":{"DOI":"10.37134/impac.v2.9.2024","abstract":"This study investigates the effects of an Outcome-Based Education (OBE) framework on enhancing creativity and social adaptability among undergraduate dance students. A quasi-experimental design was employed with 60 students from Qilu Normal College, divided equally into experimental and control groups. The experimental group participated in a 16-week OBE-focused dance curriculum, while the control group followed traditional teaching methods. Pre- and post-assessments using the Torrance Tests of Creative Thinking (TTCT) and the Social Adaptability Questionnaire (SAQ) were conducted to measure changes in creativity and social adaptability. The findings revealed that the experimental group showed significant improvements in both creativity and social adaptability compared to the control group, confirming the effectiveness of the OBE curriculum. Moreover, a strong positive correlation was identified between creativity and social adaptability, suggesting that fostering creative thinking also enhances students' ability to adapt to complex social situations. This study provides valuable insights into the role of OBE in dance education and its potential to foster holistic student development, offering practical recommendations for curriculum reform.","container-title":"Proceedings of the International Music and Performing Arts Conference","id":"ITEM-1","issued":{"date-parts":[["2024"]]},"title":"Dance Curriculum Reform Based on the Concept of Outcome-Based Education: Enhancing Students' Creativity and Social Adaptability","type":"article-journal"},"uris":["http://www.mendeley.com/documents/?uuid=f9b3d2fb-ab50-4e10-b4d7-47a4770ab34b"]}],"mendeley":{"formattedCitation":"(“Dance Curriculum Reform Based on the Concept of Outcome-Based Education: Enhancing Students’ Creativity and Social Adaptability,” 2024)","manualFormatting":"(\"Dance Curriculum Reform Based on the Concept of Outcome-Based Education: Enhancing Students' Creativity and Social Adaptability,\" 2024)","plainTextFormattedCitation":"(“Dance Curriculum Reform Based on the Concept of Outcome-Based Education: Enhancing Students’ Creativity and Social Adaptability,” 2024)","previouslyFormattedCitation":"(“Dance Curriculum Reform Based on the Concept of Outcome-Based Education: Enhancing Students’ Creativity and Social Adaptability,” 2024)"},"properties":{"noteIndex":0},"schema":"https://github.com/citation-style-language/schema/raw/master/csl-citation.json"}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 xml:space="preserve">("Dance Curriculum Reform Based on the Concept of Outcome-Based Education: Enhancing Students' </w:t>
            </w:r>
            <w:r w:rsidRPr="000B1D1E">
              <w:rPr>
                <w:rFonts w:cs="Calibri"/>
                <w:noProof/>
                <w:sz w:val="20"/>
                <w:szCs w:val="20"/>
                <w:lang w:val="en-US"/>
              </w:rPr>
              <w:lastRenderedPageBreak/>
              <w:t>Creativity and Social Adaptability," 2024)</w:t>
            </w:r>
            <w:r w:rsidRPr="000B1D1E">
              <w:rPr>
                <w:sz w:val="20"/>
                <w:szCs w:val="20"/>
                <w:lang w:val="en-US"/>
              </w:rPr>
              <w:fldChar w:fldCharType="end"/>
            </w:r>
          </w:p>
        </w:tc>
      </w:tr>
      <w:tr w:rsidR="00AB03E1" w:rsidRPr="000B1D1E" w14:paraId="64573FA3" w14:textId="77777777" w:rsidTr="00D266D6">
        <w:tc>
          <w:tcPr>
            <w:tcW w:w="481" w:type="dxa"/>
          </w:tcPr>
          <w:p w14:paraId="64B97721" w14:textId="77777777" w:rsidR="00AB03E1" w:rsidRPr="000B1D1E" w:rsidRDefault="00AB03E1" w:rsidP="00E74AAA">
            <w:pPr>
              <w:rPr>
                <w:rFonts w:cs="Calibri"/>
                <w:sz w:val="20"/>
                <w:szCs w:val="20"/>
              </w:rPr>
            </w:pPr>
            <w:r w:rsidRPr="000B1D1E">
              <w:rPr>
                <w:rFonts w:cs="Calibri"/>
                <w:sz w:val="20"/>
                <w:szCs w:val="20"/>
              </w:rPr>
              <w:lastRenderedPageBreak/>
              <w:t>3</w:t>
            </w:r>
          </w:p>
        </w:tc>
        <w:tc>
          <w:tcPr>
            <w:tcW w:w="1604" w:type="dxa"/>
            <w:vAlign w:val="center"/>
          </w:tcPr>
          <w:p w14:paraId="3A1C10F1" w14:textId="0DFBAF3A" w:rsidR="00AB03E1" w:rsidRPr="000B1D1E" w:rsidRDefault="00D16853" w:rsidP="00D266D6">
            <w:pPr>
              <w:rPr>
                <w:rFonts w:cs="Calibri"/>
                <w:sz w:val="20"/>
                <w:szCs w:val="20"/>
                <w:lang w:val="en-US"/>
              </w:rPr>
            </w:pPr>
            <w:proofErr w:type="spellStart"/>
            <w:r w:rsidRPr="000B1D1E">
              <w:rPr>
                <w:rFonts w:cs="Calibri"/>
                <w:sz w:val="20"/>
                <w:szCs w:val="20"/>
                <w:lang w:val="en-US"/>
              </w:rPr>
              <w:t>Narikabayeva</w:t>
            </w:r>
            <w:proofErr w:type="spellEnd"/>
            <w:r w:rsidRPr="000B1D1E">
              <w:rPr>
                <w:rFonts w:cs="Calibri"/>
                <w:sz w:val="20"/>
                <w:szCs w:val="20"/>
                <w:lang w:val="en-US"/>
              </w:rPr>
              <w:t xml:space="preserve"> et al (2025)</w:t>
            </w:r>
          </w:p>
        </w:tc>
        <w:tc>
          <w:tcPr>
            <w:tcW w:w="2093" w:type="dxa"/>
            <w:vAlign w:val="center"/>
          </w:tcPr>
          <w:p w14:paraId="61C2D33A" w14:textId="1F49929C" w:rsidR="00AB03E1" w:rsidRPr="000B1D1E" w:rsidRDefault="003C1BED" w:rsidP="00D266D6">
            <w:pPr>
              <w:rPr>
                <w:rFonts w:cs="Calibri"/>
                <w:sz w:val="20"/>
                <w:szCs w:val="20"/>
                <w:lang w:val="en-US"/>
              </w:rPr>
            </w:pPr>
            <w:r w:rsidRPr="000B1D1E">
              <w:rPr>
                <w:rFonts w:cs="Calibri"/>
                <w:sz w:val="20"/>
                <w:szCs w:val="20"/>
              </w:rPr>
              <w:t>The impact of dance on enhancing social skills and emotional intelligence through creativity</w:t>
            </w:r>
            <w:r w:rsidRPr="000B1D1E">
              <w:rPr>
                <w:rFonts w:cs="Calibri"/>
              </w:rPr>
              <w:t>”</w:t>
            </w:r>
          </w:p>
        </w:tc>
        <w:tc>
          <w:tcPr>
            <w:tcW w:w="1539" w:type="dxa"/>
            <w:vAlign w:val="center"/>
          </w:tcPr>
          <w:p w14:paraId="0A2E4492" w14:textId="051F74D6" w:rsidR="00AB03E1" w:rsidRPr="000B1D1E" w:rsidRDefault="003C1BED" w:rsidP="00D266D6">
            <w:pPr>
              <w:rPr>
                <w:rFonts w:cs="Calibri"/>
                <w:sz w:val="20"/>
                <w:szCs w:val="20"/>
                <w:lang w:val="en-US"/>
              </w:rPr>
            </w:pPr>
            <w:r w:rsidRPr="000B1D1E">
              <w:rPr>
                <w:rFonts w:cs="Calibri"/>
                <w:sz w:val="20"/>
                <w:szCs w:val="20"/>
              </w:rPr>
              <w:t xml:space="preserve">Acta </w:t>
            </w:r>
            <w:proofErr w:type="spellStart"/>
            <w:r w:rsidRPr="000B1D1E">
              <w:rPr>
                <w:rFonts w:cs="Calibri"/>
                <w:sz w:val="20"/>
                <w:szCs w:val="20"/>
              </w:rPr>
              <w:t>Psychologica</w:t>
            </w:r>
            <w:proofErr w:type="spellEnd"/>
          </w:p>
        </w:tc>
        <w:tc>
          <w:tcPr>
            <w:tcW w:w="1379" w:type="dxa"/>
            <w:vAlign w:val="center"/>
          </w:tcPr>
          <w:p w14:paraId="2C09491E" w14:textId="77777777" w:rsidR="00AB03E1" w:rsidRPr="000B1D1E" w:rsidRDefault="00AB03E1" w:rsidP="00D266D6">
            <w:pPr>
              <w:rPr>
                <w:rFonts w:cs="Calibri"/>
                <w:sz w:val="20"/>
                <w:szCs w:val="20"/>
                <w:lang w:val="en-US"/>
              </w:rPr>
            </w:pPr>
            <w:r w:rsidRPr="000B1D1E">
              <w:rPr>
                <w:rFonts w:cs="Calibri"/>
                <w:sz w:val="20"/>
                <w:szCs w:val="20"/>
                <w:lang w:val="en-US"/>
              </w:rPr>
              <w:t>Scopus</w:t>
            </w:r>
          </w:p>
        </w:tc>
        <w:tc>
          <w:tcPr>
            <w:tcW w:w="2480" w:type="dxa"/>
            <w:vAlign w:val="center"/>
          </w:tcPr>
          <w:p w14:paraId="27E39BCE" w14:textId="53BE970B" w:rsidR="00D16853" w:rsidRPr="000B1D1E" w:rsidRDefault="00D16853" w:rsidP="00D266D6">
            <w:pPr>
              <w:rPr>
                <w:rFonts w:cs="Calibri"/>
                <w:sz w:val="20"/>
                <w:szCs w:val="20"/>
                <w:lang w:val="en-US"/>
              </w:rPr>
            </w:pPr>
            <w:r w:rsidRPr="000B1D1E">
              <w:rPr>
                <w:rFonts w:cs="Calibri"/>
                <w:sz w:val="20"/>
                <w:szCs w:val="20"/>
                <w:lang w:val="en-US"/>
              </w:rPr>
              <w:t>Dance improves</w:t>
            </w:r>
          </w:p>
          <w:p w14:paraId="61DCFF48" w14:textId="77777777" w:rsidR="00D16853" w:rsidRPr="000B1D1E" w:rsidRDefault="00D16853" w:rsidP="00D266D6">
            <w:pPr>
              <w:rPr>
                <w:rFonts w:cs="Calibri"/>
                <w:sz w:val="20"/>
                <w:szCs w:val="20"/>
                <w:lang w:val="en-US"/>
              </w:rPr>
            </w:pPr>
            <w:r w:rsidRPr="000B1D1E">
              <w:rPr>
                <w:rFonts w:cs="Calibri"/>
                <w:sz w:val="20"/>
                <w:szCs w:val="20"/>
                <w:lang w:val="en-US"/>
              </w:rPr>
              <w:t>social skills</w:t>
            </w:r>
          </w:p>
          <w:p w14:paraId="763A5800" w14:textId="77777777" w:rsidR="00D16853" w:rsidRPr="000B1D1E" w:rsidRDefault="00D16853" w:rsidP="00D266D6">
            <w:pPr>
              <w:rPr>
                <w:rFonts w:cs="Calibri"/>
                <w:sz w:val="20"/>
                <w:szCs w:val="20"/>
                <w:lang w:val="en-US"/>
              </w:rPr>
            </w:pPr>
            <w:r w:rsidRPr="000B1D1E">
              <w:rPr>
                <w:rFonts w:cs="Calibri"/>
                <w:sz w:val="20"/>
                <w:szCs w:val="20"/>
                <w:lang w:val="en-US"/>
              </w:rPr>
              <w:t>communication</w:t>
            </w:r>
          </w:p>
          <w:p w14:paraId="374EF8F4" w14:textId="77777777" w:rsidR="00D16853" w:rsidRPr="000B1D1E" w:rsidRDefault="00D16853" w:rsidP="00D266D6">
            <w:pPr>
              <w:rPr>
                <w:rFonts w:cs="Calibri"/>
                <w:sz w:val="20"/>
                <w:szCs w:val="20"/>
                <w:lang w:val="en-US"/>
              </w:rPr>
            </w:pPr>
            <w:r w:rsidRPr="000B1D1E">
              <w:rPr>
                <w:rFonts w:cs="Calibri"/>
                <w:sz w:val="20"/>
                <w:szCs w:val="20"/>
                <w:lang w:val="en-US"/>
              </w:rPr>
              <w:t>empathy</w:t>
            </w:r>
          </w:p>
          <w:p w14:paraId="6BB17357" w14:textId="77777777" w:rsidR="00D16853" w:rsidRPr="000B1D1E" w:rsidRDefault="00D16853" w:rsidP="00D266D6">
            <w:pPr>
              <w:rPr>
                <w:rFonts w:cs="Calibri"/>
                <w:sz w:val="20"/>
                <w:szCs w:val="20"/>
                <w:lang w:val="en-US"/>
              </w:rPr>
            </w:pPr>
            <w:r w:rsidRPr="000B1D1E">
              <w:rPr>
                <w:rFonts w:cs="Calibri"/>
                <w:sz w:val="20"/>
                <w:szCs w:val="20"/>
                <w:lang w:val="en-US"/>
              </w:rPr>
              <w:t>Creativity is a key mediator of improved social interaction</w:t>
            </w:r>
          </w:p>
          <w:p w14:paraId="7B46C096" w14:textId="42218FC7" w:rsidR="00AB03E1" w:rsidRPr="000B1D1E" w:rsidRDefault="00D16853" w:rsidP="00D266D6">
            <w:pPr>
              <w:rPr>
                <w:rFonts w:cs="Calibri"/>
                <w:sz w:val="20"/>
                <w:szCs w:val="20"/>
                <w:lang w:val="en-US"/>
              </w:rPr>
            </w:pPr>
            <w:r w:rsidRPr="000B1D1E">
              <w:rPr>
                <w:rFonts w:cs="Calibri"/>
                <w:sz w:val="20"/>
                <w:szCs w:val="20"/>
                <w:lang w:val="en-US"/>
              </w:rPr>
              <w:t xml:space="preserve">Experimental results show that the group that learned dance had higher social scores </w:t>
            </w:r>
            <w:r w:rsidRPr="000B1D1E">
              <w:rPr>
                <w:sz w:val="20"/>
                <w:szCs w:val="20"/>
                <w:lang w:val="en-US"/>
              </w:rPr>
              <w:fldChar w:fldCharType="begin" w:fldLock="1"/>
            </w:r>
            <w:r w:rsidRPr="000B1D1E">
              <w:rPr>
                <w:rFonts w:cs="Calibri"/>
                <w:sz w:val="20"/>
                <w:szCs w:val="20"/>
                <w:lang w:val="en-US"/>
              </w:rPr>
              <w:instrText>ADDIN CSL_CITATION {"citationItems":[{"id":"ITEM-1","itemData":{"DOI":"10.1016/j.actpsy.2025.104736","ISSN":"18736297","PMID":"39827779","abstract":"This research aims to analyze the impact of dance experience on the development of social and emotional competence in individuals, as well as to determine the influence of dance on the development of social interaction skills, communication, and perception of others. Additionally, through experimental means, effective strategies for utilizing dance to improve levels of social and emotional competence are identified. The study was conducted using online surveys and questionnaires. For data processing and analysis, a multivariate analysis of variance (MANOVA) was employed, enabling the assessment of differences between the control and experimental groups across multiple dependent variables. Participants in the experimental group who participated in the program achieved a mean score of 75, which was higher than the control group's mean score of 70. The MANOVA confirmed the statistical significance of the obtained results, with an F-statistic of 7.412 and a p-value of &lt;0.05. Furthermore, the experimental group demonstrated greater consistency in achieving program goals, as evidenced by a smaller standard deviation (10) compared to the control group (12). Therefore, the dance program can be recognized as an effective tool for developing social and emotional competence in youth. The practical significance of this article lies in the confirmation that participants in the experimental group, engaged in the program, achieved higher mean scores compared to the control group without such experience. Statistical analysis underscores the effectiveness of the program.","author":[{"dropping-particle":"","family":"Narikbayeva","given":"Lora","non-dropping-particle":"","parse-names":false,"suffix":""},{"dropping-particle":"","family":"Klyshbayev","given":"Talant","non-dropping-particle":"","parse-names":false,"suffix":""},{"dropping-particle":"","family":"Kalimullin","given":"Dilovar","non-dropping-particle":"","parse-names":false,"suffix":""},{"dropping-particle":"","family":"Mochalov","given":"Denis","non-dropping-particle":"","parse-names":false,"suffix":""}],"container-title":"Acta Psychologica","id":"ITEM-1","issued":{"date-parts":[["2025"]]},"title":"The impact of dance on enhancing social skills and emotional intelligence through creativity","type":"article-journal"},"uris":["http://www.mendeley.com/documents/?uuid=008c73bd-4eef-47d3-b967-e53bc926b072","http://www.mendeley.com/documents/?uuid=96ba68b1-1e81-4a92-9bb8-386eaec05b9c"]}],"mendeley":{"formattedCitation":"(Narikbayeva et al., 2025)","plainTextFormattedCitation":"(Narikbayeva et al., 2025)"},"properties":{"noteIndex":0},"schema":"https://github.com/citation-style-language/schema/raw/master/csl-citation.json"}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(Narikbayeva et al., 2025)</w:t>
            </w:r>
            <w:r w:rsidRPr="000B1D1E">
              <w:rPr>
                <w:sz w:val="20"/>
                <w:szCs w:val="20"/>
                <w:lang w:val="en-US"/>
              </w:rPr>
              <w:fldChar w:fldCharType="end"/>
            </w:r>
          </w:p>
        </w:tc>
      </w:tr>
    </w:tbl>
    <w:p w14:paraId="023147E1" w14:textId="77777777" w:rsidR="00DF6EC6" w:rsidRPr="000B1D1E" w:rsidRDefault="00DF6EC6" w:rsidP="00E74AAA">
      <w:pPr>
        <w:spacing w:after="0" w:line="240" w:lineRule="auto"/>
        <w:rPr>
          <w:sz w:val="24"/>
          <w:szCs w:val="24"/>
          <w:lang w:val="en-ID"/>
        </w:rPr>
      </w:pPr>
    </w:p>
    <w:p w14:paraId="379F3949" w14:textId="3437A15E" w:rsidR="00DF6EC6" w:rsidRPr="000B1D1E" w:rsidRDefault="00DF6EC6" w:rsidP="00D266D6">
      <w:pPr>
        <w:spacing w:after="0" w:line="240" w:lineRule="auto"/>
        <w:ind w:firstLine="720"/>
        <w:jc w:val="both"/>
        <w:rPr>
          <w:b/>
          <w:sz w:val="24"/>
          <w:szCs w:val="24"/>
        </w:rPr>
      </w:pPr>
      <w:r w:rsidRPr="000B1D1E">
        <w:rPr>
          <w:sz w:val="24"/>
          <w:szCs w:val="24"/>
        </w:rPr>
        <w:t xml:space="preserve">The results of the various studies above show that </w:t>
      </w:r>
      <w:r w:rsidRPr="000B1D1E">
        <w:rPr>
          <w:rStyle w:val="Strong"/>
          <w:b w:val="0"/>
          <w:sz w:val="24"/>
          <w:szCs w:val="24"/>
        </w:rPr>
        <w:t>dancing or creative dance activities can enhance students' creativity, self-expression, imagination, and motor skills</w:t>
      </w:r>
      <w:r w:rsidRPr="000B1D1E">
        <w:rPr>
          <w:b/>
          <w:sz w:val="24"/>
          <w:szCs w:val="24"/>
        </w:rPr>
        <w:t xml:space="preserve">. </w:t>
      </w:r>
      <w:r w:rsidRPr="000B1D1E">
        <w:rPr>
          <w:sz w:val="24"/>
          <w:szCs w:val="24"/>
        </w:rPr>
        <w:t xml:space="preserve">Therefore, the indicator </w:t>
      </w:r>
      <w:r w:rsidRPr="000B1D1E">
        <w:rPr>
          <w:rStyle w:val="Strong"/>
          <w:sz w:val="24"/>
          <w:szCs w:val="24"/>
        </w:rPr>
        <w:t>"</w:t>
      </w:r>
      <w:r w:rsidRPr="000B1D1E">
        <w:rPr>
          <w:rStyle w:val="Strong"/>
          <w:b w:val="0"/>
          <w:sz w:val="24"/>
          <w:szCs w:val="24"/>
        </w:rPr>
        <w:t>I like dancing</w:t>
      </w:r>
      <w:r w:rsidRPr="000B1D1E">
        <w:rPr>
          <w:rStyle w:val="Strong"/>
          <w:sz w:val="24"/>
          <w:szCs w:val="24"/>
        </w:rPr>
        <w:t xml:space="preserve">" </w:t>
      </w:r>
      <w:r w:rsidRPr="000B1D1E">
        <w:rPr>
          <w:sz w:val="24"/>
          <w:szCs w:val="24"/>
        </w:rPr>
        <w:t xml:space="preserve">can be used as one indicator to measure </w:t>
      </w:r>
      <w:r w:rsidRPr="000B1D1E">
        <w:rPr>
          <w:rStyle w:val="Strong"/>
          <w:b w:val="0"/>
          <w:sz w:val="24"/>
          <w:szCs w:val="24"/>
        </w:rPr>
        <w:t>students' creativity in the arts and motor expression</w:t>
      </w:r>
      <w:r w:rsidR="00157658" w:rsidRPr="000B1D1E">
        <w:rPr>
          <w:b/>
          <w:sz w:val="24"/>
          <w:szCs w:val="24"/>
        </w:rPr>
        <w:t>.</w:t>
      </w:r>
    </w:p>
    <w:p w14:paraId="7EE7FCFE" w14:textId="77777777" w:rsidR="00D266D6" w:rsidRPr="000B1D1E" w:rsidRDefault="00D266D6" w:rsidP="00E74AAA">
      <w:pPr>
        <w:spacing w:after="0" w:line="240" w:lineRule="auto"/>
        <w:jc w:val="center"/>
        <w:rPr>
          <w:b/>
          <w:noProof/>
          <w:color w:val="000000"/>
          <w:sz w:val="12"/>
          <w:szCs w:val="12"/>
          <w:lang w:val="en-ID"/>
        </w:rPr>
      </w:pPr>
    </w:p>
    <w:p w14:paraId="3C2CC594" w14:textId="4BDD2BD9" w:rsidR="00DF6EC6" w:rsidRPr="000B1D1E" w:rsidRDefault="00A34ACF" w:rsidP="00E74AAA">
      <w:pPr>
        <w:spacing w:after="0" w:line="240" w:lineRule="auto"/>
        <w:jc w:val="center"/>
        <w:rPr>
          <w:b/>
          <w:noProof/>
          <w:color w:val="000000"/>
          <w:sz w:val="24"/>
          <w:szCs w:val="24"/>
          <w:lang w:val="en-ID"/>
        </w:rPr>
      </w:pPr>
      <w:r w:rsidRPr="000B1D1E">
        <w:rPr>
          <w:b/>
          <w:noProof/>
          <w:color w:val="000000"/>
          <w:sz w:val="24"/>
          <w:szCs w:val="24"/>
          <w:lang w:val="en-ID"/>
        </w:rPr>
        <w:t>Table 5</w:t>
      </w:r>
      <w:r w:rsidR="005941DB" w:rsidRPr="000B1D1E">
        <w:rPr>
          <w:b/>
          <w:noProof/>
          <w:color w:val="000000"/>
          <w:sz w:val="24"/>
          <w:szCs w:val="24"/>
          <w:lang w:val="en-ID"/>
        </w:rPr>
        <w:t xml:space="preserve">. </w:t>
      </w:r>
      <w:r w:rsidR="00DF6EC6" w:rsidRPr="000B1D1E">
        <w:rPr>
          <w:bCs/>
          <w:sz w:val="24"/>
          <w:szCs w:val="24"/>
        </w:rPr>
        <w:t xml:space="preserve">K4 </w:t>
      </w:r>
      <w:r w:rsidR="005941DB" w:rsidRPr="000B1D1E">
        <w:rPr>
          <w:bCs/>
          <w:sz w:val="24"/>
          <w:szCs w:val="24"/>
        </w:rPr>
        <w:t xml:space="preserve">= </w:t>
      </w:r>
      <w:r w:rsidR="00DF6EC6" w:rsidRPr="000B1D1E">
        <w:rPr>
          <w:bCs/>
          <w:noProof/>
          <w:color w:val="000000"/>
          <w:sz w:val="24"/>
          <w:szCs w:val="24"/>
          <w:lang w:val="en-ID"/>
        </w:rPr>
        <w:t xml:space="preserve">I </w:t>
      </w:r>
      <w:r w:rsidR="005941DB" w:rsidRPr="000B1D1E">
        <w:rPr>
          <w:bCs/>
          <w:noProof/>
          <w:color w:val="000000"/>
          <w:sz w:val="24"/>
          <w:szCs w:val="24"/>
          <w:lang w:val="en-ID"/>
        </w:rPr>
        <w:t>Like to Imagine</w:t>
      </w:r>
    </w:p>
    <w:tbl>
      <w:tblPr>
        <w:tblStyle w:val="TableGrid"/>
        <w:tblW w:w="0" w:type="auto"/>
        <w:tblLook w:val="04A0" w:firstRow="1" w:lastRow="0" w:firstColumn="1" w:lastColumn="0" w:noHBand="0" w:noVBand="1"/>
      </w:tblPr>
      <w:tblGrid>
        <w:gridCol w:w="467"/>
        <w:gridCol w:w="1290"/>
        <w:gridCol w:w="1979"/>
        <w:gridCol w:w="1251"/>
        <w:gridCol w:w="996"/>
        <w:gridCol w:w="1944"/>
      </w:tblGrid>
      <w:tr w:rsidR="00AB03E1" w:rsidRPr="000B1D1E" w14:paraId="5C0AA4C6" w14:textId="77777777" w:rsidTr="00D266D6">
        <w:tc>
          <w:tcPr>
            <w:tcW w:w="481" w:type="dxa"/>
            <w:vAlign w:val="center"/>
          </w:tcPr>
          <w:p w14:paraId="1CA4935D" w14:textId="77777777" w:rsidR="00AB03E1" w:rsidRPr="000B1D1E" w:rsidRDefault="00AB03E1" w:rsidP="00D266D6">
            <w:pPr>
              <w:jc w:val="center"/>
              <w:rPr>
                <w:rFonts w:cs="Calibri"/>
                <w:b/>
                <w:sz w:val="20"/>
                <w:szCs w:val="20"/>
              </w:rPr>
            </w:pPr>
            <w:r w:rsidRPr="000B1D1E">
              <w:rPr>
                <w:rFonts w:cs="Calibri"/>
                <w:b/>
                <w:sz w:val="20"/>
                <w:szCs w:val="20"/>
              </w:rPr>
              <w:t>No</w:t>
            </w:r>
          </w:p>
        </w:tc>
        <w:tc>
          <w:tcPr>
            <w:tcW w:w="1622" w:type="dxa"/>
            <w:vAlign w:val="center"/>
          </w:tcPr>
          <w:p w14:paraId="70B60D08" w14:textId="77777777" w:rsidR="00AB03E1" w:rsidRPr="000B1D1E" w:rsidRDefault="00AB03E1" w:rsidP="00D266D6">
            <w:pPr>
              <w:jc w:val="center"/>
              <w:rPr>
                <w:rFonts w:cs="Calibri"/>
                <w:b/>
                <w:sz w:val="20"/>
                <w:szCs w:val="20"/>
              </w:rPr>
            </w:pPr>
            <w:r w:rsidRPr="000B1D1E">
              <w:rPr>
                <w:rFonts w:cs="Calibri"/>
                <w:b/>
                <w:sz w:val="20"/>
                <w:szCs w:val="20"/>
              </w:rPr>
              <w:t>Author and Year</w:t>
            </w:r>
          </w:p>
        </w:tc>
        <w:tc>
          <w:tcPr>
            <w:tcW w:w="2508" w:type="dxa"/>
            <w:vAlign w:val="center"/>
          </w:tcPr>
          <w:p w14:paraId="131ED93B" w14:textId="77777777" w:rsidR="00AB03E1" w:rsidRPr="000B1D1E" w:rsidRDefault="00AB03E1" w:rsidP="00D266D6">
            <w:pPr>
              <w:jc w:val="center"/>
              <w:rPr>
                <w:rFonts w:cs="Calibri"/>
                <w:b/>
                <w:sz w:val="20"/>
                <w:szCs w:val="20"/>
              </w:rPr>
            </w:pPr>
            <w:r w:rsidRPr="000B1D1E">
              <w:rPr>
                <w:rFonts w:cs="Calibri"/>
                <w:b/>
                <w:sz w:val="20"/>
                <w:szCs w:val="20"/>
              </w:rPr>
              <w:t>Title</w:t>
            </w:r>
          </w:p>
        </w:tc>
        <w:tc>
          <w:tcPr>
            <w:tcW w:w="1384" w:type="dxa"/>
            <w:vAlign w:val="center"/>
          </w:tcPr>
          <w:p w14:paraId="21806083" w14:textId="77777777" w:rsidR="00AB03E1" w:rsidRPr="000B1D1E" w:rsidRDefault="00AB03E1" w:rsidP="00D266D6">
            <w:pPr>
              <w:jc w:val="center"/>
              <w:rPr>
                <w:rFonts w:cs="Calibri"/>
                <w:b/>
                <w:sz w:val="20"/>
                <w:szCs w:val="20"/>
              </w:rPr>
            </w:pPr>
            <w:r w:rsidRPr="000B1D1E">
              <w:rPr>
                <w:rFonts w:cs="Calibri"/>
                <w:b/>
                <w:sz w:val="20"/>
                <w:szCs w:val="20"/>
              </w:rPr>
              <w:t>Journal</w:t>
            </w:r>
          </w:p>
        </w:tc>
        <w:tc>
          <w:tcPr>
            <w:tcW w:w="1109" w:type="dxa"/>
            <w:vAlign w:val="center"/>
          </w:tcPr>
          <w:p w14:paraId="55033E48" w14:textId="77777777" w:rsidR="00AB03E1" w:rsidRPr="000B1D1E" w:rsidRDefault="00AB03E1" w:rsidP="00D266D6">
            <w:pPr>
              <w:jc w:val="center"/>
              <w:rPr>
                <w:rFonts w:cs="Calibri"/>
                <w:b/>
                <w:sz w:val="20"/>
                <w:szCs w:val="20"/>
              </w:rPr>
            </w:pPr>
            <w:r w:rsidRPr="000B1D1E">
              <w:rPr>
                <w:rFonts w:cs="Calibri"/>
                <w:b/>
                <w:sz w:val="20"/>
                <w:szCs w:val="20"/>
              </w:rPr>
              <w:t>Indexed</w:t>
            </w:r>
          </w:p>
        </w:tc>
        <w:tc>
          <w:tcPr>
            <w:tcW w:w="2472" w:type="dxa"/>
            <w:vAlign w:val="center"/>
          </w:tcPr>
          <w:p w14:paraId="78792EF0" w14:textId="77777777" w:rsidR="00AB03E1" w:rsidRPr="000B1D1E" w:rsidRDefault="00AB03E1" w:rsidP="00D266D6">
            <w:pPr>
              <w:jc w:val="center"/>
              <w:rPr>
                <w:rFonts w:cs="Calibri"/>
                <w:b/>
                <w:sz w:val="20"/>
                <w:szCs w:val="20"/>
              </w:rPr>
            </w:pPr>
            <w:r w:rsidRPr="000B1D1E">
              <w:rPr>
                <w:rFonts w:cs="Calibri"/>
                <w:b/>
                <w:sz w:val="20"/>
                <w:szCs w:val="20"/>
              </w:rPr>
              <w:t>Results and Findings</w:t>
            </w:r>
          </w:p>
        </w:tc>
      </w:tr>
      <w:tr w:rsidR="00AB03E1" w:rsidRPr="000B1D1E" w14:paraId="30479474" w14:textId="77777777" w:rsidTr="00D266D6">
        <w:tc>
          <w:tcPr>
            <w:tcW w:w="481" w:type="dxa"/>
            <w:vAlign w:val="center"/>
          </w:tcPr>
          <w:p w14:paraId="1F6015E0" w14:textId="77777777" w:rsidR="00AB03E1" w:rsidRPr="000B1D1E" w:rsidRDefault="00AB03E1" w:rsidP="00D266D6">
            <w:pPr>
              <w:jc w:val="center"/>
              <w:rPr>
                <w:rFonts w:cs="Calibri"/>
                <w:sz w:val="20"/>
                <w:szCs w:val="20"/>
              </w:rPr>
            </w:pPr>
            <w:r w:rsidRPr="000B1D1E">
              <w:rPr>
                <w:rFonts w:cs="Calibri"/>
                <w:sz w:val="20"/>
                <w:szCs w:val="20"/>
              </w:rPr>
              <w:t>1</w:t>
            </w:r>
          </w:p>
        </w:tc>
        <w:tc>
          <w:tcPr>
            <w:tcW w:w="1622" w:type="dxa"/>
            <w:vAlign w:val="center"/>
          </w:tcPr>
          <w:p w14:paraId="4433F2F7" w14:textId="77777777" w:rsidR="00AB03E1" w:rsidRPr="000B1D1E" w:rsidRDefault="00AB03E1" w:rsidP="00D266D6">
            <w:pPr>
              <w:rPr>
                <w:rFonts w:cs="Calibri"/>
                <w:sz w:val="20"/>
                <w:szCs w:val="20"/>
                <w:lang w:val="en-US"/>
              </w:rPr>
            </w:pPr>
            <w:r w:rsidRPr="000B1D1E">
              <w:rPr>
                <w:rFonts w:cs="Calibri"/>
                <w:sz w:val="20"/>
                <w:szCs w:val="20"/>
                <w:lang w:val="en-US"/>
              </w:rPr>
              <w:t>Russ &amp; Fiorelli (2012)</w:t>
            </w:r>
          </w:p>
        </w:tc>
        <w:tc>
          <w:tcPr>
            <w:tcW w:w="2508" w:type="dxa"/>
            <w:vAlign w:val="center"/>
          </w:tcPr>
          <w:p w14:paraId="17FCB73D" w14:textId="77777777" w:rsidR="00AB03E1" w:rsidRPr="000B1D1E" w:rsidRDefault="00AB03E1" w:rsidP="00D266D6">
            <w:pPr>
              <w:rPr>
                <w:rFonts w:cs="Calibri"/>
                <w:sz w:val="20"/>
                <w:szCs w:val="20"/>
                <w:lang w:val="en-US"/>
              </w:rPr>
            </w:pPr>
            <w:r w:rsidRPr="000B1D1E">
              <w:rPr>
                <w:rFonts w:cs="Calibri"/>
                <w:sz w:val="20"/>
                <w:szCs w:val="20"/>
                <w:lang w:val="en-US"/>
              </w:rPr>
              <w:t>Developmental Approaches to Creativity</w:t>
            </w:r>
          </w:p>
        </w:tc>
        <w:tc>
          <w:tcPr>
            <w:tcW w:w="1384" w:type="dxa"/>
            <w:vAlign w:val="center"/>
          </w:tcPr>
          <w:p w14:paraId="550E59E7" w14:textId="77777777" w:rsidR="00AB03E1" w:rsidRPr="000B1D1E" w:rsidRDefault="00AB03E1" w:rsidP="00D266D6">
            <w:pPr>
              <w:rPr>
                <w:rFonts w:cs="Calibri"/>
                <w:sz w:val="20"/>
                <w:szCs w:val="20"/>
                <w:lang w:val="en-US"/>
              </w:rPr>
            </w:pPr>
            <w:r w:rsidRPr="000B1D1E">
              <w:rPr>
                <w:rFonts w:cs="Calibri"/>
                <w:sz w:val="20"/>
                <w:szCs w:val="20"/>
                <w:lang w:val="en-US"/>
              </w:rPr>
              <w:t>Creativity Research Journal</w:t>
            </w:r>
          </w:p>
        </w:tc>
        <w:tc>
          <w:tcPr>
            <w:tcW w:w="1109" w:type="dxa"/>
            <w:vAlign w:val="center"/>
          </w:tcPr>
          <w:p w14:paraId="229BDC58" w14:textId="77777777" w:rsidR="00AB03E1" w:rsidRPr="000B1D1E" w:rsidRDefault="00AB03E1" w:rsidP="00D266D6">
            <w:pPr>
              <w:rPr>
                <w:rFonts w:cs="Calibri"/>
                <w:sz w:val="20"/>
                <w:szCs w:val="20"/>
                <w:lang w:val="en-US"/>
              </w:rPr>
            </w:pPr>
            <w:r w:rsidRPr="000B1D1E">
              <w:rPr>
                <w:rFonts w:cs="Calibri"/>
                <w:sz w:val="20"/>
                <w:szCs w:val="20"/>
                <w:lang w:val="en-US"/>
              </w:rPr>
              <w:t>Scopus</w:t>
            </w:r>
          </w:p>
        </w:tc>
        <w:tc>
          <w:tcPr>
            <w:tcW w:w="2472" w:type="dxa"/>
            <w:vAlign w:val="center"/>
          </w:tcPr>
          <w:p w14:paraId="5060E53F" w14:textId="67E3671A" w:rsidR="00AB03E1" w:rsidRPr="000B1D1E" w:rsidRDefault="00AB03E1" w:rsidP="00D266D6">
            <w:pPr>
              <w:rPr>
                <w:rFonts w:cs="Calibri"/>
                <w:sz w:val="20"/>
                <w:szCs w:val="20"/>
                <w:lang w:val="en-US"/>
              </w:rPr>
            </w:pPr>
            <w:r w:rsidRPr="000B1D1E">
              <w:rPr>
                <w:rFonts w:cs="Calibri"/>
                <w:sz w:val="20"/>
                <w:szCs w:val="20"/>
                <w:lang w:val="en-US"/>
              </w:rPr>
              <w:t xml:space="preserve">This study found that imagination is a crucial component in the development of children's creativity. Children who frequently use their imagination in play or storytelling demonstrate higher levels of creative thinking and are able to generate a greater variety of ideas </w:t>
            </w:r>
            <w:r w:rsidRPr="000B1D1E">
              <w:rPr>
                <w:sz w:val="20"/>
                <w:szCs w:val="20"/>
                <w:lang w:val="en-US"/>
              </w:rPr>
              <w:fldChar w:fldCharType="begin" w:fldLock="1"/>
            </w:r>
            <w:r w:rsidR="00003127" w:rsidRPr="000B1D1E">
              <w:rPr>
                <w:rFonts w:cs="Calibri"/>
                <w:sz w:val="20"/>
                <w:szCs w:val="20"/>
                <w:lang w:val="en-US"/>
              </w:rPr>
              <w:instrText>ADDIN CSL_CITATION {"citationItems":[{"id":"ITEM-1","itemData":{"DOI":"10.1017/cbo9780511763205.015","abstract":"(from the chapter) Approaches to the development of creativity tend to focus on a specific area or process, like divergent thinking or problem solving. But we must remember that it is the whole child who is developing and integrating many processes and outside influences. How these processes crystallize and enable creative products to be formed is a challenging question for the field. Research suggests that children are able to be creative, in the sense that they are able to come up with novel ideas in the context of their age and abilities. Although there is general agreement about which processes and abilities are important for the development of creativity, fully understanding the development of each process and its role in creativity is a more complex task. The research is not conclusive as to precisely how creativity develops and what exactly is essential in fostering this development. This chapter reviews developmental theories and processes thought to be important in the study of creativity in children. (PsycINFO Database Record (c) 2010 APA, all rights reserved).","author":[{"dropping-particle":"","family":"Russ","given":"Sandra W.","non-dropping-particle":"","parse-names":false,"suffix":""},{"dropping-particle":"","family":"Fiorelli","given":"Julie A.","non-dropping-particle":"","parse-names":false,"suffix":""}],"container-title":"The Cambridge Handbook of Creativity","id":"ITEM-1","issued":{"date-parts":[["2012"]]},"title":"Developmental Approaches to Creativity","type":"chapter"},"uris":["http://www.mendeley.com/documents/?uuid=64b87046-8660-4fad-aefb-cc689a673cf0","http://www.mendeley.com/documents/?uuid=a510ec95-b79b-4e04-af80-0fd0c419f227"]}],"mendeley":{"formattedCitation":"(Russ &amp; Fiorelli, 2012)","manualFormatting":"(Russ &amp; Fiorelli, 2012) ","plainTextFormattedCitation":"(Russ &amp; Fiorelli, 2012)","previouslyFormattedCitation":"(Russ &amp; Fiorelli, 2012)"},"properties":{"noteIndex":0},"schema":"https://github.com/citation-style-language/schema/raw/master/csl-citation.json"}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 xml:space="preserve">(Russ &amp; Fiorelli, 2012) </w:t>
            </w:r>
            <w:r w:rsidRPr="000B1D1E">
              <w:rPr>
                <w:sz w:val="20"/>
                <w:szCs w:val="20"/>
                <w:lang w:val="en-US"/>
              </w:rPr>
              <w:fldChar w:fldCharType="end"/>
            </w:r>
            <w:r w:rsidRPr="000B1D1E">
              <w:rPr>
                <w:rFonts w:cs="Calibri"/>
                <w:sz w:val="20"/>
                <w:szCs w:val="20"/>
                <w:lang w:val="en-US"/>
              </w:rPr>
              <w:t>.</w:t>
            </w:r>
          </w:p>
        </w:tc>
      </w:tr>
      <w:tr w:rsidR="00AB03E1" w:rsidRPr="000B1D1E" w14:paraId="4830A24A" w14:textId="77777777" w:rsidTr="00D266D6">
        <w:tc>
          <w:tcPr>
            <w:tcW w:w="481" w:type="dxa"/>
            <w:vAlign w:val="center"/>
          </w:tcPr>
          <w:p w14:paraId="4516F591" w14:textId="77777777" w:rsidR="00AB03E1" w:rsidRPr="000B1D1E" w:rsidRDefault="00AB03E1" w:rsidP="00D266D6">
            <w:pPr>
              <w:jc w:val="center"/>
              <w:rPr>
                <w:rFonts w:cs="Calibri"/>
                <w:sz w:val="20"/>
                <w:szCs w:val="20"/>
              </w:rPr>
            </w:pPr>
            <w:r w:rsidRPr="000B1D1E">
              <w:rPr>
                <w:rFonts w:cs="Calibri"/>
                <w:sz w:val="20"/>
                <w:szCs w:val="20"/>
              </w:rPr>
              <w:t>2</w:t>
            </w:r>
          </w:p>
        </w:tc>
        <w:tc>
          <w:tcPr>
            <w:tcW w:w="1622" w:type="dxa"/>
            <w:vAlign w:val="center"/>
          </w:tcPr>
          <w:p w14:paraId="1CD783D6" w14:textId="113D32AA" w:rsidR="00AB03E1" w:rsidRPr="000B1D1E" w:rsidRDefault="00AB03E1" w:rsidP="00D266D6">
            <w:pPr>
              <w:rPr>
                <w:rFonts w:cs="Calibri"/>
                <w:sz w:val="20"/>
                <w:szCs w:val="20"/>
                <w:lang w:val="en-US"/>
              </w:rPr>
            </w:pPr>
            <w:r w:rsidRPr="000B1D1E">
              <w:rPr>
                <w:rFonts w:cs="Calibri"/>
                <w:sz w:val="20"/>
                <w:szCs w:val="20"/>
              </w:rPr>
              <w:t>S</w:t>
            </w:r>
            <w:r w:rsidR="00E36979" w:rsidRPr="000B1D1E">
              <w:rPr>
                <w:rFonts w:cs="Calibri"/>
                <w:sz w:val="20"/>
                <w:szCs w:val="20"/>
              </w:rPr>
              <w:t>.</w:t>
            </w:r>
            <w:r w:rsidRPr="000B1D1E">
              <w:rPr>
                <w:rFonts w:cs="Calibri"/>
                <w:sz w:val="20"/>
                <w:szCs w:val="20"/>
              </w:rPr>
              <w:t>N Tashev, at all (2021)</w:t>
            </w:r>
          </w:p>
        </w:tc>
        <w:tc>
          <w:tcPr>
            <w:tcW w:w="2508" w:type="dxa"/>
            <w:vAlign w:val="center"/>
          </w:tcPr>
          <w:p w14:paraId="12E95926" w14:textId="77777777" w:rsidR="00AB03E1" w:rsidRPr="000B1D1E" w:rsidRDefault="00AB03E1" w:rsidP="00D266D6">
            <w:pPr>
              <w:rPr>
                <w:rFonts w:cs="Calibri"/>
                <w:sz w:val="20"/>
                <w:szCs w:val="20"/>
                <w:lang w:val="en-US"/>
              </w:rPr>
            </w:pPr>
            <w:r w:rsidRPr="000B1D1E">
              <w:rPr>
                <w:rFonts w:cs="Calibri"/>
                <w:sz w:val="20"/>
                <w:szCs w:val="20"/>
              </w:rPr>
              <w:t xml:space="preserve">The Role Of "Imagination" In </w:t>
            </w:r>
            <w:proofErr w:type="gramStart"/>
            <w:r w:rsidRPr="000B1D1E">
              <w:rPr>
                <w:rFonts w:cs="Calibri"/>
                <w:sz w:val="20"/>
                <w:szCs w:val="20"/>
              </w:rPr>
              <w:t>The</w:t>
            </w:r>
            <w:proofErr w:type="gramEnd"/>
            <w:r w:rsidRPr="000B1D1E">
              <w:rPr>
                <w:rFonts w:cs="Calibri"/>
                <w:sz w:val="20"/>
                <w:szCs w:val="20"/>
              </w:rPr>
              <w:t xml:space="preserve"> Process Of "Creative Thinking". Developing Students' "Imagination" And "Creative Thinking" Skills </w:t>
            </w:r>
            <w:proofErr w:type="gramStart"/>
            <w:r w:rsidRPr="000B1D1E">
              <w:rPr>
                <w:rFonts w:cs="Calibri"/>
                <w:sz w:val="20"/>
                <w:szCs w:val="20"/>
              </w:rPr>
              <w:t>In</w:t>
            </w:r>
            <w:proofErr w:type="gramEnd"/>
            <w:r w:rsidRPr="000B1D1E">
              <w:rPr>
                <w:rFonts w:cs="Calibri"/>
                <w:sz w:val="20"/>
                <w:szCs w:val="20"/>
              </w:rPr>
              <w:t xml:space="preserve"> Teaching Physics</w:t>
            </w:r>
          </w:p>
        </w:tc>
        <w:tc>
          <w:tcPr>
            <w:tcW w:w="1384" w:type="dxa"/>
            <w:vAlign w:val="center"/>
          </w:tcPr>
          <w:p w14:paraId="1D0DC752" w14:textId="77777777" w:rsidR="00AB03E1" w:rsidRPr="000B1D1E" w:rsidRDefault="00AB03E1" w:rsidP="00D266D6">
            <w:pPr>
              <w:rPr>
                <w:rFonts w:cs="Calibri"/>
                <w:sz w:val="20"/>
                <w:szCs w:val="20"/>
                <w:lang w:val="en-US"/>
              </w:rPr>
            </w:pPr>
            <w:r w:rsidRPr="000B1D1E">
              <w:rPr>
                <w:rFonts w:cs="Calibri"/>
                <w:sz w:val="20"/>
                <w:szCs w:val="20"/>
              </w:rPr>
              <w:t>Psychology and Education Journal</w:t>
            </w:r>
          </w:p>
        </w:tc>
        <w:tc>
          <w:tcPr>
            <w:tcW w:w="1109" w:type="dxa"/>
            <w:vAlign w:val="center"/>
          </w:tcPr>
          <w:p w14:paraId="34A45754" w14:textId="77777777" w:rsidR="00AB03E1" w:rsidRPr="000B1D1E" w:rsidRDefault="00AB03E1" w:rsidP="00D266D6">
            <w:pPr>
              <w:rPr>
                <w:rFonts w:cs="Calibri"/>
                <w:sz w:val="20"/>
                <w:szCs w:val="20"/>
                <w:lang w:val="en-US"/>
              </w:rPr>
            </w:pPr>
            <w:r w:rsidRPr="000B1D1E">
              <w:rPr>
                <w:rFonts w:cs="Calibri"/>
                <w:sz w:val="20"/>
                <w:szCs w:val="20"/>
                <w:lang w:val="en-US"/>
              </w:rPr>
              <w:t>Scopus</w:t>
            </w:r>
          </w:p>
        </w:tc>
        <w:tc>
          <w:tcPr>
            <w:tcW w:w="2472" w:type="dxa"/>
            <w:vAlign w:val="center"/>
          </w:tcPr>
          <w:p w14:paraId="1FB6F062" w14:textId="6A5D1D62" w:rsidR="00AB03E1" w:rsidRPr="000B1D1E" w:rsidRDefault="00AB03E1" w:rsidP="00D266D6">
            <w:pPr>
              <w:rPr>
                <w:rFonts w:cs="Calibri"/>
                <w:sz w:val="20"/>
                <w:szCs w:val="20"/>
                <w:lang w:val="en-US"/>
              </w:rPr>
            </w:pPr>
            <w:r w:rsidRPr="000B1D1E">
              <w:rPr>
                <w:rStyle w:val="rynqvb"/>
                <w:rFonts w:cs="Calibri"/>
                <w:sz w:val="20"/>
                <w:szCs w:val="20"/>
                <w:lang w:val="id-ID"/>
              </w:rPr>
              <w:t xml:space="preserve">The importance of the role of "imagination" in the study of natural sciences, especially physics, and the use of mind maps in the study of these sciences can be an effective way to develop students' "imagination" and </w:t>
            </w:r>
            <w:r w:rsidRPr="000B1D1E">
              <w:rPr>
                <w:rStyle w:val="rynqvb"/>
                <w:rFonts w:cs="Calibri"/>
                <w:sz w:val="20"/>
                <w:szCs w:val="20"/>
                <w:lang w:val="id-ID"/>
              </w:rPr>
              <w:lastRenderedPageBreak/>
              <w:t xml:space="preserve">"creative thinking" skills is demonstrated. </w:t>
            </w:r>
            <w:r w:rsidRPr="000B1D1E">
              <w:rPr>
                <w:rStyle w:val="rynqvb"/>
                <w:sz w:val="20"/>
                <w:szCs w:val="20"/>
                <w:lang w:val="id-ID"/>
              </w:rPr>
              <w:fldChar w:fldCharType="begin" w:fldLock="1"/>
            </w:r>
            <w:r w:rsidR="00003127" w:rsidRPr="000B1D1E">
              <w:rPr>
                <w:rStyle w:val="rynqvb"/>
                <w:rFonts w:cs="Calibri"/>
                <w:sz w:val="20"/>
                <w:szCs w:val="20"/>
                <w:lang w:val="id-ID"/>
              </w:rPr>
              <w:instrText>ADDIN CSL_CITATION {"citationItems":[{"id":"ITEM-1","itemData":{"DOI":"10.17762/pae.v58i1.1309","ISSN":"0033-3077","abstract":"The article discusses the necessity of professionals with “creative thinking” skills and the dependence of “imagination” and “creative thinking.  The role of “Imagination” in psychology, its mechanism of formation in the human brain and its scientific perception of food are discussed.\r The possibilities of developing “imagination” were explored. Students are recommended to use the Mind Map as a productive way to develop their “imagination” and therefore “creative thinking” skills. For this purpose, “the mind map of the imagination” was given. The importance of the role of \"imagination\" in the study of natural sciences, especially physics, and the use of mind maps in the study of these sciences can be an effective way to develop students' \"imagination\" and \"creative thinking\" skills is shown.\r The article discusses the \"Mind Map of the First Law of Thermodynamics\" and its role in the study of physical processes, as well as in the formation of \"creative thinking\" skills in students. This is the first time that Mind Maps have been published","author":[{"dropping-particle":"","family":"S. N. Tashev","given":"A.G. Ganiev,","non-dropping-particle":"","parse-names":false,"suffix":""}],"container-title":"Psychology and Education Journal","id":"ITEM-1","issued":{"date-parts":[["2021"]]},"title":"THE ROLE OF “IMAGINATION” IN THE PROCESS OF “CREATIVE THINKING”.DEVELOPING STUDENTS’ “IMAGINATION” AND “CREATIVE THINKING” SKILLS IN TEACHING PHYSICS","type":"article-journal"},"uris":["http://www.mendeley.com/documents/?uuid=0b6522ee-e079-4606-80f5-16de8e8bdaa4","http://www.mendeley.com/documents/?uuid=dcdeb3a0-3b62-428d-a105-a00bd04809a9"]}],"mendeley":{"formattedCitation":"(S. N. Tashev, 2021)","manualFormatting":"(SN Tashev, 2021) ","plainTextFormattedCitation":"(S. N. Tashev, 2021)","previouslyFormattedCitation":"(S. N. Tashev, 2021)"},"properties":{"noteIndex":0},"schema":"https://github.com/citation-style-language/schema/raw/master/csl-citation.json"}</w:instrText>
            </w:r>
            <w:r w:rsidRPr="000B1D1E">
              <w:rPr>
                <w:rStyle w:val="rynqvb"/>
                <w:sz w:val="20"/>
                <w:szCs w:val="20"/>
                <w:lang w:val="id-ID"/>
              </w:rPr>
              <w:fldChar w:fldCharType="separate"/>
            </w:r>
            <w:r w:rsidRPr="000B1D1E">
              <w:rPr>
                <w:rStyle w:val="rynqvb"/>
                <w:rFonts w:cs="Calibri"/>
                <w:noProof/>
                <w:sz w:val="20"/>
                <w:szCs w:val="20"/>
                <w:lang w:val="id-ID"/>
              </w:rPr>
              <w:t>(S</w:t>
            </w:r>
            <w:r w:rsidR="00E36979" w:rsidRPr="000B1D1E">
              <w:rPr>
                <w:rStyle w:val="rynqvb"/>
                <w:rFonts w:cs="Calibri"/>
                <w:noProof/>
                <w:sz w:val="20"/>
                <w:szCs w:val="20"/>
                <w:lang w:val="id-ID"/>
              </w:rPr>
              <w:t>.</w:t>
            </w:r>
            <w:r w:rsidRPr="000B1D1E">
              <w:rPr>
                <w:rStyle w:val="rynqvb"/>
                <w:rFonts w:cs="Calibri"/>
                <w:noProof/>
                <w:sz w:val="20"/>
                <w:szCs w:val="20"/>
                <w:lang w:val="id-ID"/>
              </w:rPr>
              <w:t xml:space="preserve">N Tashev, 2021) </w:t>
            </w:r>
            <w:r w:rsidRPr="000B1D1E">
              <w:rPr>
                <w:rStyle w:val="rynqvb"/>
                <w:sz w:val="20"/>
                <w:szCs w:val="20"/>
                <w:lang w:val="id-ID"/>
              </w:rPr>
              <w:fldChar w:fldCharType="end"/>
            </w:r>
            <w:r w:rsidRPr="000B1D1E">
              <w:rPr>
                <w:rFonts w:cs="Calibri"/>
                <w:sz w:val="20"/>
                <w:szCs w:val="20"/>
                <w:lang w:val="en-US"/>
              </w:rPr>
              <w:t>.</w:t>
            </w:r>
          </w:p>
        </w:tc>
      </w:tr>
      <w:tr w:rsidR="00AB03E1" w:rsidRPr="000B1D1E" w14:paraId="78504387" w14:textId="77777777" w:rsidTr="00D266D6">
        <w:tc>
          <w:tcPr>
            <w:tcW w:w="481" w:type="dxa"/>
          </w:tcPr>
          <w:p w14:paraId="0CCEBDB0" w14:textId="77777777" w:rsidR="00AB03E1" w:rsidRPr="000B1D1E" w:rsidRDefault="00AB03E1" w:rsidP="00E74AAA">
            <w:pPr>
              <w:rPr>
                <w:rFonts w:cs="Calibri"/>
                <w:sz w:val="20"/>
                <w:szCs w:val="20"/>
              </w:rPr>
            </w:pPr>
            <w:r w:rsidRPr="000B1D1E">
              <w:rPr>
                <w:rFonts w:cs="Calibri"/>
                <w:sz w:val="20"/>
                <w:szCs w:val="20"/>
              </w:rPr>
              <w:lastRenderedPageBreak/>
              <w:t>3</w:t>
            </w:r>
          </w:p>
        </w:tc>
        <w:tc>
          <w:tcPr>
            <w:tcW w:w="1622" w:type="dxa"/>
            <w:vAlign w:val="center"/>
          </w:tcPr>
          <w:p w14:paraId="724FC361" w14:textId="77777777" w:rsidR="00AB03E1" w:rsidRPr="000B1D1E" w:rsidRDefault="00AB03E1" w:rsidP="00D266D6">
            <w:pPr>
              <w:rPr>
                <w:rFonts w:cs="Calibri"/>
                <w:sz w:val="20"/>
                <w:szCs w:val="20"/>
                <w:lang w:val="en-US"/>
              </w:rPr>
            </w:pPr>
            <w:proofErr w:type="spellStart"/>
            <w:r w:rsidRPr="000B1D1E">
              <w:rPr>
                <w:rFonts w:cs="Calibri"/>
                <w:sz w:val="20"/>
                <w:szCs w:val="20"/>
                <w:lang w:val="en-US"/>
              </w:rPr>
              <w:t>Beghetto</w:t>
            </w:r>
            <w:proofErr w:type="spellEnd"/>
            <w:r w:rsidRPr="000B1D1E">
              <w:rPr>
                <w:rFonts w:cs="Calibri"/>
                <w:sz w:val="20"/>
                <w:szCs w:val="20"/>
                <w:lang w:val="en-US"/>
              </w:rPr>
              <w:t xml:space="preserve"> &amp; Kaufman (2014)</w:t>
            </w:r>
          </w:p>
        </w:tc>
        <w:tc>
          <w:tcPr>
            <w:tcW w:w="2508" w:type="dxa"/>
            <w:vAlign w:val="center"/>
          </w:tcPr>
          <w:p w14:paraId="79075426" w14:textId="77777777" w:rsidR="00AB03E1" w:rsidRPr="000B1D1E" w:rsidRDefault="00AB03E1" w:rsidP="00D266D6">
            <w:pPr>
              <w:rPr>
                <w:rFonts w:cs="Calibri"/>
                <w:sz w:val="20"/>
                <w:szCs w:val="20"/>
                <w:lang w:val="en-US"/>
              </w:rPr>
            </w:pPr>
            <w:r w:rsidRPr="000B1D1E">
              <w:rPr>
                <w:rFonts w:cs="Calibri"/>
                <w:sz w:val="20"/>
                <w:szCs w:val="20"/>
                <w:lang w:val="en-US"/>
              </w:rPr>
              <w:t>Classroom Contexts for Creativity</w:t>
            </w:r>
          </w:p>
        </w:tc>
        <w:tc>
          <w:tcPr>
            <w:tcW w:w="1384" w:type="dxa"/>
            <w:vAlign w:val="center"/>
          </w:tcPr>
          <w:p w14:paraId="29343602" w14:textId="77777777" w:rsidR="00AB03E1" w:rsidRPr="000B1D1E" w:rsidRDefault="00AB03E1" w:rsidP="00D266D6">
            <w:pPr>
              <w:rPr>
                <w:rFonts w:cs="Calibri"/>
                <w:sz w:val="20"/>
                <w:szCs w:val="20"/>
                <w:lang w:val="en-US"/>
              </w:rPr>
            </w:pPr>
            <w:r w:rsidRPr="000B1D1E">
              <w:rPr>
                <w:rFonts w:cs="Calibri"/>
                <w:sz w:val="20"/>
                <w:szCs w:val="20"/>
                <w:lang w:val="en-US"/>
              </w:rPr>
              <w:t>High Ability Studies</w:t>
            </w:r>
          </w:p>
        </w:tc>
        <w:tc>
          <w:tcPr>
            <w:tcW w:w="1109" w:type="dxa"/>
            <w:vAlign w:val="center"/>
          </w:tcPr>
          <w:p w14:paraId="5308BC79" w14:textId="77777777" w:rsidR="00AB03E1" w:rsidRPr="000B1D1E" w:rsidRDefault="00AB03E1" w:rsidP="00D266D6">
            <w:pPr>
              <w:rPr>
                <w:rFonts w:cs="Calibri"/>
                <w:sz w:val="20"/>
                <w:szCs w:val="20"/>
                <w:lang w:val="en-US"/>
              </w:rPr>
            </w:pPr>
            <w:r w:rsidRPr="000B1D1E">
              <w:rPr>
                <w:rFonts w:cs="Calibri"/>
                <w:sz w:val="20"/>
                <w:szCs w:val="20"/>
                <w:lang w:val="en-US"/>
              </w:rPr>
              <w:t>Scopus</w:t>
            </w:r>
          </w:p>
        </w:tc>
        <w:tc>
          <w:tcPr>
            <w:tcW w:w="2472" w:type="dxa"/>
            <w:vAlign w:val="center"/>
          </w:tcPr>
          <w:p w14:paraId="11334E51" w14:textId="4813C24A" w:rsidR="00AB03E1" w:rsidRPr="000B1D1E" w:rsidRDefault="00AB03E1" w:rsidP="00D266D6">
            <w:pPr>
              <w:rPr>
                <w:rFonts w:cs="Calibri"/>
                <w:sz w:val="20"/>
                <w:szCs w:val="20"/>
                <w:lang w:val="en-US"/>
              </w:rPr>
            </w:pPr>
            <w:r w:rsidRPr="000B1D1E">
              <w:rPr>
                <w:rFonts w:cs="Calibri"/>
                <w:sz w:val="20"/>
                <w:szCs w:val="20"/>
                <w:lang w:val="en-US"/>
              </w:rPr>
              <w:t xml:space="preserve">This research shows that a learning environment that supports imagination and the exploration of ideas can enhance student creativity. Teachers who provide opportunities for students to develop their own ideas can encourage the emergence of creative ideas </w:t>
            </w:r>
            <w:r w:rsidRPr="000B1D1E">
              <w:rPr>
                <w:sz w:val="20"/>
                <w:szCs w:val="20"/>
                <w:lang w:val="en-US"/>
              </w:rPr>
              <w:fldChar w:fldCharType="begin" w:fldLock="1"/>
            </w:r>
            <w:r w:rsidR="00003127" w:rsidRPr="000B1D1E">
              <w:rPr>
                <w:rFonts w:cs="Calibri"/>
                <w:sz w:val="20"/>
                <w:szCs w:val="20"/>
                <w:lang w:val="en-US"/>
              </w:rPr>
              <w:instrText>ADDIN CSL_CITATION {"citationItems":[{"id":"ITEM-1","itemData":{"DOI":"10.1080/13598139.2014.905247","ISSN":"1469834X","abstract":"Various factors influence the development of creative potential, including everything from individual differences to the kinds of experiences and opportunities that creators experience throughout the lifespan. When it comes to nurturing creativity in the classroom, the learning environment is one of the most important factors - determining, in large part, whether creative potential will be supported (or suppressed). In short, classroom context matters. It is one thing to recognize that the classroom environment impacts the development of creative potential, it is quite another to understand just what it takes to develop an optimally supportive creative learning environment. This is because many of the features of optimal learning environments are quite subtle and even counterintuitive. In this paper, we discuss insights from the research on how teachers might establish a creativity-supportive learning environment in their classroom. © 2014 European Council for High Ability.","author":[{"dropping-particle":"","family":"Beghetto","given":"Ronald A.","non-dropping-particle":"","parse-names":false,"suffix":""},{"dropping-particle":"","family":"Kaufman","given":"James C.","non-dropping-particle":"","parse-names":false,"suffix":""}],"container-title":"High Ability Studies","id":"ITEM-1","issued":{"date-parts":[["2014"]]},"title":"Classroom contexts for creativity","type":"article-journal"},"uris":["http://www.mendeley.com/documents/?uuid=dd25cffc-acf3-4797-9645-c1779ebaeded","http://www.mendeley.com/documents/?uuid=99091171-11a2-47e9-8825-463e9c2a8814"]}],"mendeley":{"formattedCitation":"(Beghetto &amp; Kaufman, 2014)","manualFormatting":"(Beghetto &amp; Kaufman, 2014) ","plainTextFormattedCitation":"(Beghetto &amp; Kaufman, 2014)","previouslyFormattedCitation":"(Beghetto &amp; Kaufman, 2014)"},"properties":{"noteIndex":0},"schema":"https://github.com/citation-style-language/schema/raw/master/csl-citation.json"}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 xml:space="preserve">(Beghetto &amp; Kaufman, 2014) </w:t>
            </w:r>
            <w:r w:rsidRPr="000B1D1E">
              <w:rPr>
                <w:sz w:val="20"/>
                <w:szCs w:val="20"/>
                <w:lang w:val="en-US"/>
              </w:rPr>
              <w:fldChar w:fldCharType="end"/>
            </w:r>
            <w:r w:rsidRPr="000B1D1E">
              <w:rPr>
                <w:rFonts w:cs="Calibri"/>
                <w:sz w:val="20"/>
                <w:szCs w:val="20"/>
                <w:lang w:val="en-US"/>
              </w:rPr>
              <w:t>.</w:t>
            </w:r>
          </w:p>
        </w:tc>
      </w:tr>
    </w:tbl>
    <w:p w14:paraId="3A3B8489" w14:textId="77777777" w:rsidR="00DF6EC6" w:rsidRPr="000B1D1E" w:rsidRDefault="00DF6EC6" w:rsidP="00E74AAA">
      <w:pPr>
        <w:spacing w:after="0" w:line="240" w:lineRule="auto"/>
        <w:rPr>
          <w:b/>
          <w:noProof/>
          <w:color w:val="000000"/>
          <w:sz w:val="24"/>
          <w:szCs w:val="24"/>
          <w:lang w:val="en-ID"/>
        </w:rPr>
      </w:pPr>
    </w:p>
    <w:p w14:paraId="24F7CA17" w14:textId="23EC245F" w:rsidR="00DF6EC6" w:rsidRPr="000B1D1E" w:rsidRDefault="00DF6EC6" w:rsidP="00D266D6">
      <w:pPr>
        <w:spacing w:after="0" w:line="240" w:lineRule="auto"/>
        <w:ind w:firstLine="720"/>
        <w:jc w:val="both"/>
        <w:rPr>
          <w:sz w:val="24"/>
          <w:szCs w:val="24"/>
        </w:rPr>
      </w:pPr>
      <w:r w:rsidRPr="000B1D1E">
        <w:rPr>
          <w:sz w:val="24"/>
          <w:szCs w:val="24"/>
        </w:rPr>
        <w:t xml:space="preserve">Research results show that </w:t>
      </w:r>
      <w:r w:rsidRPr="000B1D1E">
        <w:rPr>
          <w:rStyle w:val="Strong"/>
          <w:b w:val="0"/>
          <w:sz w:val="24"/>
          <w:szCs w:val="24"/>
        </w:rPr>
        <w:t>imagination is a key element in the development of student creativity</w:t>
      </w:r>
      <w:r w:rsidRPr="000B1D1E">
        <w:rPr>
          <w:sz w:val="24"/>
          <w:szCs w:val="24"/>
        </w:rPr>
        <w:t xml:space="preserve">. Students who enjoy imagining tend to have divergent thinking skills, generate new ideas, and are more active in creative activities. Therefore, the indicator </w:t>
      </w:r>
      <w:r w:rsidRPr="000B1D1E">
        <w:rPr>
          <w:rStyle w:val="Strong"/>
          <w:sz w:val="24"/>
          <w:szCs w:val="24"/>
        </w:rPr>
        <w:t>"</w:t>
      </w:r>
      <w:r w:rsidRPr="000B1D1E">
        <w:rPr>
          <w:rStyle w:val="Strong"/>
          <w:b w:val="0"/>
          <w:sz w:val="24"/>
          <w:szCs w:val="24"/>
        </w:rPr>
        <w:t>I enjoy imagining</w:t>
      </w:r>
      <w:r w:rsidRPr="000B1D1E">
        <w:rPr>
          <w:rStyle w:val="Strong"/>
          <w:sz w:val="24"/>
          <w:szCs w:val="24"/>
        </w:rPr>
        <w:t xml:space="preserve">" </w:t>
      </w:r>
      <w:r w:rsidRPr="000B1D1E">
        <w:rPr>
          <w:sz w:val="24"/>
          <w:szCs w:val="24"/>
        </w:rPr>
        <w:t>can be used to measure students' creativity levels in the learning process.</w:t>
      </w:r>
    </w:p>
    <w:p w14:paraId="12FF56C2" w14:textId="77777777" w:rsidR="00D266D6" w:rsidRPr="000B1D1E" w:rsidRDefault="00D266D6" w:rsidP="00E74AAA">
      <w:pPr>
        <w:spacing w:after="0" w:line="240" w:lineRule="auto"/>
        <w:jc w:val="center"/>
        <w:rPr>
          <w:b/>
          <w:noProof/>
          <w:color w:val="000000"/>
          <w:sz w:val="12"/>
          <w:szCs w:val="12"/>
          <w:lang w:val="en-ID"/>
        </w:rPr>
      </w:pPr>
    </w:p>
    <w:p w14:paraId="25F7F9BA" w14:textId="54F34087" w:rsidR="00DF6EC6" w:rsidRPr="000B1D1E" w:rsidRDefault="00A34ACF" w:rsidP="00E74AAA">
      <w:pPr>
        <w:spacing w:after="0" w:line="240" w:lineRule="auto"/>
        <w:jc w:val="center"/>
        <w:rPr>
          <w:bCs/>
          <w:noProof/>
          <w:color w:val="000000" w:themeColor="text1"/>
          <w:sz w:val="24"/>
          <w:szCs w:val="24"/>
          <w:lang w:val="en-ID"/>
        </w:rPr>
      </w:pPr>
      <w:r w:rsidRPr="000B1D1E">
        <w:rPr>
          <w:b/>
          <w:noProof/>
          <w:color w:val="000000"/>
          <w:sz w:val="24"/>
          <w:szCs w:val="24"/>
          <w:lang w:val="en-ID"/>
        </w:rPr>
        <w:t>Table 6</w:t>
      </w:r>
      <w:r w:rsidR="005941DB" w:rsidRPr="000B1D1E">
        <w:rPr>
          <w:b/>
          <w:noProof/>
          <w:color w:val="000000"/>
          <w:sz w:val="24"/>
          <w:szCs w:val="24"/>
          <w:lang w:val="en-ID"/>
        </w:rPr>
        <w:t xml:space="preserve">. </w:t>
      </w:r>
      <w:r w:rsidR="00DF6EC6" w:rsidRPr="000B1D1E">
        <w:rPr>
          <w:bCs/>
          <w:noProof/>
          <w:color w:val="000000" w:themeColor="text1"/>
          <w:sz w:val="24"/>
          <w:szCs w:val="24"/>
          <w:lang w:val="en-ID"/>
        </w:rPr>
        <w:t xml:space="preserve">K5 </w:t>
      </w:r>
      <w:r w:rsidR="005941DB" w:rsidRPr="000B1D1E">
        <w:rPr>
          <w:bCs/>
          <w:noProof/>
          <w:color w:val="000000" w:themeColor="text1"/>
          <w:sz w:val="24"/>
          <w:szCs w:val="24"/>
          <w:lang w:val="en-ID"/>
        </w:rPr>
        <w:t xml:space="preserve">= </w:t>
      </w:r>
      <w:r w:rsidR="00DF6EC6" w:rsidRPr="000B1D1E">
        <w:rPr>
          <w:bCs/>
          <w:noProof/>
          <w:color w:val="000000" w:themeColor="text1"/>
          <w:sz w:val="24"/>
          <w:szCs w:val="24"/>
          <w:lang w:val="en-ID"/>
        </w:rPr>
        <w:t xml:space="preserve">Create </w:t>
      </w:r>
      <w:r w:rsidR="005941DB" w:rsidRPr="000B1D1E">
        <w:rPr>
          <w:bCs/>
          <w:noProof/>
          <w:color w:val="000000" w:themeColor="text1"/>
          <w:sz w:val="24"/>
          <w:szCs w:val="24"/>
          <w:lang w:val="en-ID"/>
        </w:rPr>
        <w:t>an Art Project</w:t>
      </w:r>
    </w:p>
    <w:tbl>
      <w:tblPr>
        <w:tblStyle w:val="TableGrid"/>
        <w:tblW w:w="0" w:type="auto"/>
        <w:tblLook w:val="04A0" w:firstRow="1" w:lastRow="0" w:firstColumn="1" w:lastColumn="0" w:noHBand="0" w:noVBand="1"/>
      </w:tblPr>
      <w:tblGrid>
        <w:gridCol w:w="469"/>
        <w:gridCol w:w="1281"/>
        <w:gridCol w:w="1793"/>
        <w:gridCol w:w="1407"/>
        <w:gridCol w:w="997"/>
        <w:gridCol w:w="1980"/>
      </w:tblGrid>
      <w:tr w:rsidR="0078115D" w:rsidRPr="000B1D1E" w14:paraId="11DDDD72" w14:textId="77777777" w:rsidTr="00D266D6">
        <w:tc>
          <w:tcPr>
            <w:tcW w:w="482" w:type="dxa"/>
            <w:vAlign w:val="center"/>
          </w:tcPr>
          <w:p w14:paraId="3534189B" w14:textId="77777777" w:rsidR="0078115D" w:rsidRPr="000B1D1E" w:rsidRDefault="0078115D" w:rsidP="00D266D6">
            <w:pPr>
              <w:jc w:val="center"/>
              <w:rPr>
                <w:rFonts w:cs="Calibri"/>
                <w:b/>
                <w:sz w:val="20"/>
                <w:szCs w:val="20"/>
              </w:rPr>
            </w:pPr>
            <w:r w:rsidRPr="000B1D1E">
              <w:rPr>
                <w:rFonts w:cs="Calibri"/>
                <w:b/>
                <w:sz w:val="20"/>
                <w:szCs w:val="20"/>
              </w:rPr>
              <w:t>No</w:t>
            </w:r>
          </w:p>
        </w:tc>
        <w:tc>
          <w:tcPr>
            <w:tcW w:w="1715" w:type="dxa"/>
            <w:vAlign w:val="center"/>
          </w:tcPr>
          <w:p w14:paraId="2AA0C974" w14:textId="77777777" w:rsidR="0078115D" w:rsidRPr="000B1D1E" w:rsidRDefault="0078115D" w:rsidP="00D266D6">
            <w:pPr>
              <w:jc w:val="center"/>
              <w:rPr>
                <w:rFonts w:cs="Calibri"/>
                <w:b/>
                <w:sz w:val="20"/>
                <w:szCs w:val="20"/>
              </w:rPr>
            </w:pPr>
            <w:r w:rsidRPr="000B1D1E">
              <w:rPr>
                <w:rFonts w:cs="Calibri"/>
                <w:b/>
                <w:sz w:val="20"/>
                <w:szCs w:val="20"/>
              </w:rPr>
              <w:t>Author and Year</w:t>
            </w:r>
          </w:p>
        </w:tc>
        <w:tc>
          <w:tcPr>
            <w:tcW w:w="2175" w:type="dxa"/>
            <w:vAlign w:val="center"/>
          </w:tcPr>
          <w:p w14:paraId="755D2421" w14:textId="77777777" w:rsidR="0078115D" w:rsidRPr="000B1D1E" w:rsidRDefault="0078115D" w:rsidP="00D266D6">
            <w:pPr>
              <w:jc w:val="center"/>
              <w:rPr>
                <w:rFonts w:cs="Calibri"/>
                <w:b/>
                <w:sz w:val="20"/>
                <w:szCs w:val="20"/>
              </w:rPr>
            </w:pPr>
            <w:r w:rsidRPr="000B1D1E">
              <w:rPr>
                <w:rFonts w:cs="Calibri"/>
                <w:b/>
                <w:sz w:val="20"/>
                <w:szCs w:val="20"/>
              </w:rPr>
              <w:t>Title</w:t>
            </w:r>
          </w:p>
        </w:tc>
        <w:tc>
          <w:tcPr>
            <w:tcW w:w="1539" w:type="dxa"/>
            <w:vAlign w:val="center"/>
          </w:tcPr>
          <w:p w14:paraId="114000A6" w14:textId="77777777" w:rsidR="0078115D" w:rsidRPr="000B1D1E" w:rsidRDefault="0078115D" w:rsidP="00D266D6">
            <w:pPr>
              <w:jc w:val="center"/>
              <w:rPr>
                <w:rFonts w:cs="Calibri"/>
                <w:b/>
                <w:sz w:val="20"/>
                <w:szCs w:val="20"/>
              </w:rPr>
            </w:pPr>
            <w:r w:rsidRPr="000B1D1E">
              <w:rPr>
                <w:rFonts w:cs="Calibri"/>
                <w:b/>
                <w:sz w:val="20"/>
                <w:szCs w:val="20"/>
              </w:rPr>
              <w:t>Journal</w:t>
            </w:r>
          </w:p>
        </w:tc>
        <w:tc>
          <w:tcPr>
            <w:tcW w:w="1109" w:type="dxa"/>
            <w:vAlign w:val="center"/>
          </w:tcPr>
          <w:p w14:paraId="5F65A11E" w14:textId="77777777" w:rsidR="0078115D" w:rsidRPr="000B1D1E" w:rsidRDefault="0078115D" w:rsidP="00D266D6">
            <w:pPr>
              <w:jc w:val="center"/>
              <w:rPr>
                <w:rFonts w:cs="Calibri"/>
                <w:b/>
                <w:sz w:val="20"/>
                <w:szCs w:val="20"/>
              </w:rPr>
            </w:pPr>
            <w:r w:rsidRPr="000B1D1E">
              <w:rPr>
                <w:rFonts w:cs="Calibri"/>
                <w:b/>
                <w:sz w:val="20"/>
                <w:szCs w:val="20"/>
              </w:rPr>
              <w:t>Indexed</w:t>
            </w:r>
          </w:p>
        </w:tc>
        <w:tc>
          <w:tcPr>
            <w:tcW w:w="2556" w:type="dxa"/>
            <w:vAlign w:val="center"/>
          </w:tcPr>
          <w:p w14:paraId="58E2DA4F" w14:textId="77777777" w:rsidR="0078115D" w:rsidRPr="000B1D1E" w:rsidRDefault="0078115D" w:rsidP="00D266D6">
            <w:pPr>
              <w:jc w:val="center"/>
              <w:rPr>
                <w:rFonts w:cs="Calibri"/>
                <w:b/>
                <w:sz w:val="20"/>
                <w:szCs w:val="20"/>
              </w:rPr>
            </w:pPr>
            <w:r w:rsidRPr="000B1D1E">
              <w:rPr>
                <w:rFonts w:cs="Calibri"/>
                <w:b/>
                <w:sz w:val="20"/>
                <w:szCs w:val="20"/>
              </w:rPr>
              <w:t>Results and Findings</w:t>
            </w:r>
          </w:p>
        </w:tc>
      </w:tr>
      <w:tr w:rsidR="0078115D" w:rsidRPr="000B1D1E" w14:paraId="38E269F5" w14:textId="77777777" w:rsidTr="00D266D6">
        <w:tc>
          <w:tcPr>
            <w:tcW w:w="482" w:type="dxa"/>
            <w:vAlign w:val="center"/>
          </w:tcPr>
          <w:p w14:paraId="0785229A" w14:textId="77777777" w:rsidR="0078115D" w:rsidRPr="000B1D1E" w:rsidRDefault="0078115D" w:rsidP="00D266D6">
            <w:pPr>
              <w:jc w:val="center"/>
              <w:rPr>
                <w:rFonts w:cs="Calibri"/>
                <w:sz w:val="20"/>
                <w:szCs w:val="20"/>
              </w:rPr>
            </w:pPr>
            <w:r w:rsidRPr="000B1D1E">
              <w:rPr>
                <w:rFonts w:cs="Calibri"/>
                <w:sz w:val="20"/>
                <w:szCs w:val="20"/>
              </w:rPr>
              <w:t>1</w:t>
            </w:r>
          </w:p>
        </w:tc>
        <w:tc>
          <w:tcPr>
            <w:tcW w:w="1715" w:type="dxa"/>
            <w:vAlign w:val="center"/>
          </w:tcPr>
          <w:p w14:paraId="198D2CAA" w14:textId="77777777" w:rsidR="0078115D" w:rsidRPr="000B1D1E" w:rsidRDefault="0078115D" w:rsidP="00D266D6">
            <w:pPr>
              <w:rPr>
                <w:rFonts w:cs="Calibri"/>
                <w:sz w:val="20"/>
                <w:szCs w:val="20"/>
                <w:lang w:val="en-US"/>
              </w:rPr>
            </w:pPr>
            <w:r w:rsidRPr="000B1D1E">
              <w:rPr>
                <w:rFonts w:cs="Calibri"/>
                <w:sz w:val="20"/>
                <w:szCs w:val="20"/>
                <w:lang w:val="en-US"/>
              </w:rPr>
              <w:t>Agata &amp; Jinno (2022)</w:t>
            </w:r>
          </w:p>
        </w:tc>
        <w:tc>
          <w:tcPr>
            <w:tcW w:w="2175" w:type="dxa"/>
            <w:vAlign w:val="center"/>
          </w:tcPr>
          <w:p w14:paraId="57F72A82" w14:textId="77777777" w:rsidR="0078115D" w:rsidRPr="000B1D1E" w:rsidRDefault="0078115D" w:rsidP="00D266D6">
            <w:pPr>
              <w:rPr>
                <w:rFonts w:cs="Calibri"/>
                <w:sz w:val="20"/>
                <w:szCs w:val="20"/>
                <w:lang w:val="en-US"/>
              </w:rPr>
            </w:pPr>
            <w:r w:rsidRPr="000B1D1E">
              <w:rPr>
                <w:rFonts w:cs="Calibri"/>
                <w:sz w:val="20"/>
                <w:szCs w:val="20"/>
                <w:lang w:val="en-US"/>
              </w:rPr>
              <w:t>Developing University Students' Creativity through Participation in Art Projects</w:t>
            </w:r>
          </w:p>
        </w:tc>
        <w:tc>
          <w:tcPr>
            <w:tcW w:w="1539" w:type="dxa"/>
            <w:vAlign w:val="center"/>
          </w:tcPr>
          <w:p w14:paraId="40269245" w14:textId="77777777" w:rsidR="0078115D" w:rsidRPr="000B1D1E" w:rsidRDefault="0078115D" w:rsidP="00D266D6">
            <w:pPr>
              <w:rPr>
                <w:rFonts w:cs="Calibri"/>
                <w:sz w:val="20"/>
                <w:szCs w:val="20"/>
                <w:lang w:val="en-US"/>
              </w:rPr>
            </w:pPr>
            <w:r w:rsidRPr="000B1D1E">
              <w:rPr>
                <w:rFonts w:cs="Calibri"/>
                <w:sz w:val="20"/>
                <w:szCs w:val="20"/>
                <w:lang w:val="en-US"/>
              </w:rPr>
              <w:t xml:space="preserve">Arts </w:t>
            </w:r>
            <w:r w:rsidRPr="000B1D1E">
              <w:rPr>
                <w:rFonts w:cs="Calibri"/>
                <w:sz w:val="20"/>
                <w:szCs w:val="20"/>
                <w:lang w:val="en-US"/>
              </w:rPr>
              <w:noBreakHyphen/>
              <w:t>Based Methods in Education Research in Japan</w:t>
            </w:r>
          </w:p>
        </w:tc>
        <w:tc>
          <w:tcPr>
            <w:tcW w:w="1109" w:type="dxa"/>
            <w:vAlign w:val="center"/>
          </w:tcPr>
          <w:p w14:paraId="22C64120" w14:textId="77777777" w:rsidR="0078115D" w:rsidRPr="000B1D1E" w:rsidRDefault="0078115D" w:rsidP="00D266D6">
            <w:pPr>
              <w:rPr>
                <w:rFonts w:cs="Calibri"/>
                <w:sz w:val="20"/>
                <w:szCs w:val="20"/>
                <w:lang w:val="en-US"/>
              </w:rPr>
            </w:pPr>
            <w:r w:rsidRPr="000B1D1E">
              <w:rPr>
                <w:rFonts w:cs="Calibri"/>
                <w:sz w:val="20"/>
                <w:szCs w:val="20"/>
                <w:lang w:val="en-US"/>
              </w:rPr>
              <w:t>Scopus</w:t>
            </w:r>
          </w:p>
        </w:tc>
        <w:tc>
          <w:tcPr>
            <w:tcW w:w="2556" w:type="dxa"/>
            <w:vAlign w:val="center"/>
          </w:tcPr>
          <w:p w14:paraId="2ABD3D38" w14:textId="41FE0A60" w:rsidR="0078115D" w:rsidRPr="000B1D1E" w:rsidRDefault="0078115D" w:rsidP="00D266D6">
            <w:pPr>
              <w:rPr>
                <w:rFonts w:cs="Calibri"/>
                <w:sz w:val="20"/>
                <w:szCs w:val="20"/>
                <w:lang w:val="en-US"/>
              </w:rPr>
            </w:pPr>
            <w:r w:rsidRPr="000B1D1E">
              <w:rPr>
                <w:rFonts w:cs="Calibri"/>
                <w:sz w:val="20"/>
                <w:szCs w:val="20"/>
                <w:lang w:val="en-US"/>
              </w:rPr>
              <w:t xml:space="preserve">Research results show that art project-based learning can enhance students' creativity because they are directly involved in the process of exploring ideas, experimenting with media, and creating works that reflect their experiences and culture </w:t>
            </w:r>
            <w:r w:rsidRPr="000B1D1E">
              <w:rPr>
                <w:sz w:val="20"/>
                <w:szCs w:val="20"/>
                <w:lang w:val="en-US"/>
              </w:rPr>
              <w:fldChar w:fldCharType="begin" w:fldLock="1"/>
            </w:r>
            <w:r w:rsidR="00003127" w:rsidRPr="000B1D1E">
              <w:rPr>
                <w:rFonts w:cs="Calibri"/>
                <w:sz w:val="20"/>
                <w:szCs w:val="20"/>
                <w:lang w:val="en-US"/>
              </w:rPr>
              <w:instrText>ADDIN CSL_CITATION {"citationItems":[{"id":"ITEM-1","itemData":{"DOI":"10.1163/9789004514140_008","ISSN":"25899813","abstract":"This chapter discusses the possibilities of learning through \"project-based art,\"which has become especially popular in Japan since the 1990s. We introduced the Chiba Art Network Project (WiCAN), an art course that the authors organized for inclusion in the liberal arts education curricula. To encourage students' creative attitudes and skills, we developed a model of creative thinking and used it as a framework for designing our practice. In the year-long course, students encountered a variety of experiences, but the core activity was a project in which they worked with artists in creating artwork or conducting activities in the community. In this chapter, we describe the aims and structure of the course and the process of collaborating with artists. We also consider the students' experiences based on the interview data. Through this case study, we examine the potential of fostering students' creativity through \"art project-based education\"and what is unique to art in particular.","author":[{"dropping-particle":"","family":"Agata","given":"Takumitsu","non-dropping-particle":"","parse-names":false,"suffix":""},{"dropping-particle":"","family":"Jinno","given":"Shingo","non-dropping-particle":"","parse-names":false,"suffix":""}],"container-title":"Arts, Creativities, and Learning Environments in Global Perspectives","id":"ITEM-1","issued":{"date-parts":[["2022"]]},"title":"Developing University Students' Creativity through Participation in Art Projects","type":"chapter"},"uris":["http://www.mendeley.com/documents/?uuid=45267a49-b440-47b8-8c09-6871b4dbb910","http://www.mendeley.com/documents/?uuid=494641f8-b9d5-4fd9-8fcc-671a33121b6e"]}],"mendeley":{"formattedCitation":"(Agata &amp; Jinno, 2022)","manualFormatting":"(Agata &amp; Jinno, 2022).","plainTextFormattedCitation":"(Agata &amp; Jinno, 2022)","previouslyFormattedCitation":"(Agata &amp; Jinno, 2022)"},"properties":{"noteIndex":0},"schema":"https://github.com/citation-style-language/schema/raw/master/csl-citation.json"}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(Agata &amp; Jinno, 2022).</w:t>
            </w:r>
            <w:r w:rsidRPr="000B1D1E">
              <w:rPr>
                <w:sz w:val="20"/>
                <w:szCs w:val="20"/>
                <w:lang w:val="en-US"/>
              </w:rPr>
              <w:fldChar w:fldCharType="end"/>
            </w:r>
          </w:p>
        </w:tc>
      </w:tr>
      <w:tr w:rsidR="0078115D" w:rsidRPr="000B1D1E" w14:paraId="5D6A8A9F" w14:textId="77777777" w:rsidTr="00D266D6">
        <w:tc>
          <w:tcPr>
            <w:tcW w:w="482" w:type="dxa"/>
            <w:vAlign w:val="center"/>
          </w:tcPr>
          <w:p w14:paraId="6107A2F6" w14:textId="77777777" w:rsidR="0078115D" w:rsidRPr="000B1D1E" w:rsidRDefault="0078115D" w:rsidP="00D266D6">
            <w:pPr>
              <w:jc w:val="center"/>
              <w:rPr>
                <w:rFonts w:cs="Calibri"/>
                <w:sz w:val="20"/>
                <w:szCs w:val="20"/>
              </w:rPr>
            </w:pPr>
            <w:r w:rsidRPr="000B1D1E">
              <w:rPr>
                <w:rFonts w:cs="Calibri"/>
                <w:sz w:val="20"/>
                <w:szCs w:val="20"/>
              </w:rPr>
              <w:t>2</w:t>
            </w:r>
          </w:p>
        </w:tc>
        <w:tc>
          <w:tcPr>
            <w:tcW w:w="1715" w:type="dxa"/>
            <w:vAlign w:val="center"/>
          </w:tcPr>
          <w:p w14:paraId="7D0391BA" w14:textId="77777777" w:rsidR="0078115D" w:rsidRPr="000B1D1E" w:rsidRDefault="0078115D" w:rsidP="00D266D6">
            <w:pPr>
              <w:rPr>
                <w:rFonts w:cs="Calibri"/>
                <w:sz w:val="20"/>
                <w:szCs w:val="20"/>
                <w:lang w:val="en-US"/>
              </w:rPr>
            </w:pPr>
            <w:r w:rsidRPr="000B1D1E">
              <w:rPr>
                <w:rStyle w:val="rynqvb"/>
                <w:rFonts w:cs="Calibri"/>
                <w:sz w:val="20"/>
                <w:szCs w:val="20"/>
                <w:lang w:val="en-US"/>
              </w:rPr>
              <w:t>Lu et al (2022)</w:t>
            </w:r>
          </w:p>
        </w:tc>
        <w:tc>
          <w:tcPr>
            <w:tcW w:w="2175" w:type="dxa"/>
            <w:vAlign w:val="center"/>
          </w:tcPr>
          <w:p w14:paraId="0CFA8F06" w14:textId="31A24BCA" w:rsidR="0078115D" w:rsidRPr="000B1D1E" w:rsidRDefault="0078115D" w:rsidP="00D266D6">
            <w:pPr>
              <w:rPr>
                <w:rFonts w:cs="Calibri"/>
                <w:sz w:val="20"/>
                <w:szCs w:val="20"/>
                <w:lang w:val="en-US"/>
              </w:rPr>
            </w:pPr>
            <w:r w:rsidRPr="000B1D1E">
              <w:rPr>
                <w:rFonts w:cs="Calibri"/>
                <w:sz w:val="20"/>
                <w:szCs w:val="20"/>
              </w:rPr>
              <w:t xml:space="preserve">Project-based </w:t>
            </w:r>
            <w:r w:rsidR="00A55BB4" w:rsidRPr="000B1D1E">
              <w:rPr>
                <w:rFonts w:cs="Calibri"/>
                <w:sz w:val="20"/>
                <w:szCs w:val="20"/>
              </w:rPr>
              <w:t>learning-oriented</w:t>
            </w:r>
            <w:r w:rsidRPr="000B1D1E">
              <w:rPr>
                <w:rFonts w:cs="Calibri"/>
                <w:sz w:val="20"/>
                <w:szCs w:val="20"/>
              </w:rPr>
              <w:t xml:space="preserve"> STEAM: the case of micro–bit paper-cutting lamps</w:t>
            </w:r>
          </w:p>
        </w:tc>
        <w:tc>
          <w:tcPr>
            <w:tcW w:w="1539" w:type="dxa"/>
            <w:vAlign w:val="center"/>
          </w:tcPr>
          <w:p w14:paraId="034D95CD" w14:textId="77777777" w:rsidR="0078115D" w:rsidRPr="000B1D1E" w:rsidRDefault="0078115D" w:rsidP="00D266D6">
            <w:pPr>
              <w:rPr>
                <w:rFonts w:cs="Calibri"/>
                <w:sz w:val="20"/>
                <w:szCs w:val="20"/>
                <w:lang w:val="en-US"/>
              </w:rPr>
            </w:pPr>
            <w:r w:rsidRPr="000B1D1E">
              <w:rPr>
                <w:rFonts w:cs="Calibri"/>
                <w:sz w:val="20"/>
                <w:szCs w:val="20"/>
              </w:rPr>
              <w:t>International Journal of Technology and Design Education</w:t>
            </w:r>
          </w:p>
        </w:tc>
        <w:tc>
          <w:tcPr>
            <w:tcW w:w="1109" w:type="dxa"/>
            <w:vAlign w:val="center"/>
          </w:tcPr>
          <w:p w14:paraId="52788AED" w14:textId="77777777" w:rsidR="0078115D" w:rsidRPr="000B1D1E" w:rsidRDefault="0078115D" w:rsidP="00D266D6">
            <w:pPr>
              <w:rPr>
                <w:rFonts w:cs="Calibri"/>
                <w:sz w:val="20"/>
                <w:szCs w:val="20"/>
                <w:lang w:val="en-US"/>
              </w:rPr>
            </w:pPr>
            <w:r w:rsidRPr="000B1D1E">
              <w:rPr>
                <w:rFonts w:cs="Calibri"/>
                <w:sz w:val="20"/>
                <w:szCs w:val="20"/>
                <w:lang w:val="en-US"/>
              </w:rPr>
              <w:t>Scopus</w:t>
            </w:r>
          </w:p>
        </w:tc>
        <w:tc>
          <w:tcPr>
            <w:tcW w:w="2556" w:type="dxa"/>
            <w:vAlign w:val="center"/>
          </w:tcPr>
          <w:p w14:paraId="75767B71" w14:textId="77777777" w:rsidR="0078115D" w:rsidRPr="000B1D1E" w:rsidRDefault="0078115D" w:rsidP="00D266D6">
            <w:pPr>
              <w:rPr>
                <w:rFonts w:cs="Calibri"/>
                <w:sz w:val="20"/>
                <w:szCs w:val="20"/>
                <w:lang w:val="en-US"/>
              </w:rPr>
            </w:pPr>
            <w:r w:rsidRPr="000B1D1E">
              <w:rPr>
                <w:rStyle w:val="rynqvb"/>
                <w:rFonts w:cs="Calibri"/>
                <w:sz w:val="20"/>
                <w:szCs w:val="20"/>
                <w:lang w:val="en-US"/>
              </w:rPr>
              <w:t xml:space="preserve">findings </w:t>
            </w:r>
            <w:r w:rsidRPr="000B1D1E">
              <w:rPr>
                <w:rStyle w:val="rynqvb"/>
                <w:rFonts w:cs="Calibri"/>
                <w:sz w:val="20"/>
                <w:szCs w:val="20"/>
                <w:lang w:val="id-ID"/>
              </w:rPr>
              <w:t xml:space="preserve">indicate that project-based learning incorporating STEAM activities has a significant positive impact on the </w:t>
            </w:r>
            <w:r w:rsidRPr="000B1D1E">
              <w:rPr>
                <w:rStyle w:val="rynqvb"/>
                <w:rFonts w:cs="Calibri"/>
                <w:sz w:val="20"/>
                <w:szCs w:val="20"/>
                <w:lang w:val="id-ID"/>
              </w:rPr>
              <w:lastRenderedPageBreak/>
              <w:t xml:space="preserve">development of students' creativity. </w:t>
            </w:r>
            <w:r w:rsidRPr="000B1D1E">
              <w:rPr>
                <w:rStyle w:val="rynqvb"/>
                <w:sz w:val="20"/>
                <w:szCs w:val="20"/>
                <w:lang w:val="id-ID"/>
              </w:rPr>
              <w:fldChar w:fldCharType="begin" w:fldLock="1"/>
            </w:r>
            <w:r w:rsidRPr="000B1D1E">
              <w:rPr>
                <w:rStyle w:val="rynqvb"/>
                <w:rFonts w:cs="Calibri"/>
                <w:sz w:val="20"/>
                <w:szCs w:val="20"/>
                <w:lang w:val="id-ID"/>
              </w:rPr>
              <w:instrText>ADDIN CSL_CITATION {"citationItems":[{"id":"ITEM-1","itemData":{"DOI":"10.1007/s10798-021-09714-1","ISSN":"15731804","abstract":"The main purpose of the living technology curriculum is to cultivate students' interest in learning science and technology, and further to utilize their experience of learning instructions and develop their ability to integrate interdisciplinary knowledge and skills. In recent years, as countries have begun to emphasize the concept of interdisciplinary integration in the school education, STEM (Science, Technology, Engineering, and Mathematics, STEM) focuses on cultivating interdisciplinary talents. With this, STEAM highlights the role of ART because other dimensions of STEM are expected to be effectively integrated through the cultivation of aesthetics; the purpose of this study is to design a STEAM curriculum for elementary school children and to explore the impact of STEAM education on the creativity. The content of this course is based on the PBL (Project-Based Learning) with the teaching activities combining with “Chinese Paper-cutting” and “BBC micro: bit”. The teaching process is used the strategy of creative thinking instruction. The research method adopts a one-group pretest–posttest design based on a purposive sampling of 21 students from one class in an elementary school. The research tools included the records of learning feedback and the creativity assessment. The empirical findings show that the project-based learning incorporating STEAM activity has a positive significant influence on students’ development of creative recognition. Since the empirical results are constricted by the short-term STEAM course, the STEAM course with the art-oriented still benefits the STEAM education and Learning effectiveness of elementary school students. The implication of interdisciplinary interactive Lamp of Paper Carving with Micro:Bit is expected to contribute to further development of STEAM course. Since the curriculum is only last for few weeks, it is too short to affect the emotional facet of creativity. Future researches are suggested to extend the teaching period and evaluate the long-term influence of PBL STEAM on students' learning attitude.","author":[{"dropping-particle":"","family":"Lu","given":"Shih Yun","non-dropping-particle":"","parse-names":false,"suffix":""},{"dropping-particle":"","family":"Lo","given":"Chih Cheng","non-dropping-particle":"","parse-names":false,"suffix":""},{"dropping-particle":"","family":"Syu","given":"Jia Yu","non-dropping-particle":"","parse-names":false,"suffix":""}],"container-title":"International Journal of Technology and Design Education","id":"ITEM-1","issued":{"date-parts":[["2022"]]},"title":"Project-based learning oriented STEAM: the case of micro–bit paper-cutting lamp","type":"article-journal"},"uris":["http://www.mendeley.com/documents/?uuid=00bf3bd5-c12e-473e-8993-3ccb6be4fc65","http://www.mendeley.com/documents/?uuid=9bc90b2f-957b-488d-b8b8-49886d23a0c8"]}],"mendeley":{"formattedCitation":"(Lu et al., 2022)","plainTextFormattedCitation":"(Lu et al., 2022)","previouslyFormattedCitation":"(Lu et al., 2022)"},"properties":{"noteIndex":0},"schema":"https://github.com/citation-style-language/schema/raw/master/csl-citation.json"}</w:instrText>
            </w:r>
            <w:r w:rsidRPr="000B1D1E">
              <w:rPr>
                <w:rStyle w:val="rynqvb"/>
                <w:sz w:val="20"/>
                <w:szCs w:val="20"/>
                <w:lang w:val="id-ID"/>
              </w:rPr>
              <w:fldChar w:fldCharType="separate"/>
            </w:r>
            <w:r w:rsidRPr="000B1D1E">
              <w:rPr>
                <w:rStyle w:val="rynqvb"/>
                <w:rFonts w:cs="Calibri"/>
                <w:noProof/>
                <w:sz w:val="20"/>
                <w:szCs w:val="20"/>
                <w:lang w:val="id-ID"/>
              </w:rPr>
              <w:t>(Lu et al., 2022)</w:t>
            </w:r>
            <w:r w:rsidRPr="000B1D1E">
              <w:rPr>
                <w:rStyle w:val="rynqvb"/>
                <w:sz w:val="20"/>
                <w:szCs w:val="20"/>
                <w:lang w:val="id-ID"/>
              </w:rPr>
              <w:fldChar w:fldCharType="end"/>
            </w:r>
          </w:p>
        </w:tc>
      </w:tr>
      <w:tr w:rsidR="0078115D" w:rsidRPr="000B1D1E" w14:paraId="799BD1D1" w14:textId="77777777" w:rsidTr="00D266D6">
        <w:tc>
          <w:tcPr>
            <w:tcW w:w="482" w:type="dxa"/>
          </w:tcPr>
          <w:p w14:paraId="5B54D73E" w14:textId="77777777" w:rsidR="0078115D" w:rsidRPr="000B1D1E" w:rsidRDefault="0078115D" w:rsidP="00E74AAA">
            <w:pPr>
              <w:rPr>
                <w:rFonts w:cs="Calibri"/>
                <w:sz w:val="20"/>
                <w:szCs w:val="20"/>
              </w:rPr>
            </w:pPr>
            <w:r w:rsidRPr="000B1D1E">
              <w:rPr>
                <w:rFonts w:cs="Calibri"/>
                <w:sz w:val="20"/>
                <w:szCs w:val="20"/>
              </w:rPr>
              <w:lastRenderedPageBreak/>
              <w:t>3</w:t>
            </w:r>
          </w:p>
        </w:tc>
        <w:tc>
          <w:tcPr>
            <w:tcW w:w="1715" w:type="dxa"/>
            <w:vAlign w:val="center"/>
          </w:tcPr>
          <w:p w14:paraId="60D24B6D" w14:textId="77777777" w:rsidR="0078115D" w:rsidRPr="000B1D1E" w:rsidRDefault="0078115D" w:rsidP="00D266D6">
            <w:pPr>
              <w:rPr>
                <w:rFonts w:cs="Calibri"/>
                <w:sz w:val="20"/>
                <w:szCs w:val="20"/>
                <w:lang w:val="en-US"/>
              </w:rPr>
            </w:pPr>
            <w:r w:rsidRPr="000B1D1E">
              <w:rPr>
                <w:rFonts w:cs="Calibri"/>
                <w:sz w:val="20"/>
                <w:szCs w:val="20"/>
                <w:lang w:val="en-US"/>
              </w:rPr>
              <w:t>Cortez &amp; Montes (2025)</w:t>
            </w:r>
          </w:p>
        </w:tc>
        <w:tc>
          <w:tcPr>
            <w:tcW w:w="2175" w:type="dxa"/>
            <w:vAlign w:val="center"/>
          </w:tcPr>
          <w:p w14:paraId="7EA46FA2" w14:textId="45FE0E84" w:rsidR="0078115D" w:rsidRPr="000B1D1E" w:rsidRDefault="004D7306" w:rsidP="00D266D6">
            <w:pPr>
              <w:rPr>
                <w:rFonts w:cs="Calibri"/>
                <w:sz w:val="20"/>
                <w:szCs w:val="20"/>
                <w:lang w:val="en-US"/>
              </w:rPr>
            </w:pPr>
            <w:r w:rsidRPr="000B1D1E">
              <w:rPr>
                <w:rFonts w:cs="Calibri"/>
                <w:sz w:val="20"/>
                <w:szCs w:val="20"/>
              </w:rPr>
              <w:t>Extracurricular arts: Effects on creativity and academics</w:t>
            </w:r>
          </w:p>
        </w:tc>
        <w:tc>
          <w:tcPr>
            <w:tcW w:w="1539" w:type="dxa"/>
            <w:vAlign w:val="center"/>
          </w:tcPr>
          <w:p w14:paraId="055B8E4B" w14:textId="1941A065" w:rsidR="0078115D" w:rsidRPr="000B1D1E" w:rsidRDefault="004D7306" w:rsidP="00D266D6">
            <w:pPr>
              <w:rPr>
                <w:rFonts w:cs="Calibri"/>
                <w:sz w:val="20"/>
                <w:szCs w:val="20"/>
                <w:lang w:val="en-US"/>
              </w:rPr>
            </w:pPr>
            <w:r w:rsidRPr="000B1D1E">
              <w:rPr>
                <w:rFonts w:cs="Calibri"/>
                <w:sz w:val="20"/>
                <w:szCs w:val="20"/>
              </w:rPr>
              <w:t>The Journal of Educational Research</w:t>
            </w:r>
          </w:p>
        </w:tc>
        <w:tc>
          <w:tcPr>
            <w:tcW w:w="1109" w:type="dxa"/>
            <w:vAlign w:val="center"/>
          </w:tcPr>
          <w:p w14:paraId="246E9137" w14:textId="77777777" w:rsidR="0078115D" w:rsidRPr="000B1D1E" w:rsidRDefault="0078115D" w:rsidP="00D266D6">
            <w:pPr>
              <w:rPr>
                <w:rFonts w:cs="Calibri"/>
                <w:sz w:val="20"/>
                <w:szCs w:val="20"/>
                <w:lang w:val="en-US"/>
              </w:rPr>
            </w:pPr>
            <w:r w:rsidRPr="000B1D1E">
              <w:rPr>
                <w:rFonts w:cs="Calibri"/>
                <w:sz w:val="20"/>
                <w:szCs w:val="20"/>
                <w:lang w:val="en-US"/>
              </w:rPr>
              <w:t>Scopus</w:t>
            </w:r>
          </w:p>
        </w:tc>
        <w:tc>
          <w:tcPr>
            <w:tcW w:w="2556" w:type="dxa"/>
            <w:vAlign w:val="center"/>
          </w:tcPr>
          <w:p w14:paraId="40C5A6C6" w14:textId="77777777" w:rsidR="0078115D" w:rsidRPr="000B1D1E" w:rsidRDefault="0078115D" w:rsidP="00D266D6">
            <w:pPr>
              <w:rPr>
                <w:rFonts w:cs="Calibri"/>
                <w:sz w:val="20"/>
                <w:szCs w:val="20"/>
                <w:lang w:val="en-US"/>
              </w:rPr>
            </w:pPr>
            <w:r w:rsidRPr="000B1D1E">
              <w:rPr>
                <w:rFonts w:cs="Calibri"/>
                <w:sz w:val="20"/>
                <w:szCs w:val="20"/>
                <w:lang w:val="en-US"/>
              </w:rPr>
              <w:t xml:space="preserve">Research shows that student engagement in arts activities such as painting, drawing, and other art projects is positively associated with increased creativity and academic achievement. </w:t>
            </w:r>
            <w:r w:rsidRPr="000B1D1E">
              <w:rPr>
                <w:sz w:val="20"/>
                <w:szCs w:val="20"/>
                <w:lang w:val="en-US"/>
              </w:rPr>
              <w:fldChar w:fldCharType="begin" w:fldLock="1"/>
            </w:r>
            <w:r w:rsidRPr="000B1D1E">
              <w:rPr>
                <w:rFonts w:cs="Calibri"/>
                <w:sz w:val="20"/>
                <w:szCs w:val="20"/>
                <w:lang w:val="en-US"/>
              </w:rPr>
              <w:instrText>ADDIN CSL_CITATION {"citationItems":[{"id":"ITEM-1","itemData":{"DOI":"10.1016/j.yjoc.2025.100100","ISSN":"27133745","author":[{"dropping-particle":"","family":"Cortez","given":"Claudia Soledad Moreno","non-dropping-particle":"","parse-names":false,"suffix":""},{"dropping-particle":"","family":"Montes","given":"Julián Nevárez","non-dropping-particle":"","parse-names":false,"suffix":""}],"container-title":"Journal of Creativity","id":"ITEM-1","issued":{"date-parts":[["2025"]]},"title":"Corrigendum to “Extracurricular arts: Effects on creativity and academics” [Journal of Creativity Volume 35, Issue 1 (2025) 100094]","type":"article-journal"},"uris":["http://www.mendeley.com/documents/?uuid=ca8f81be-41ef-4d9a-a461-029b78a3624e","http://www.mendeley.com/documents/?uuid=cee0f6de-3ee1-437f-8bba-e8c6b995e068"]}],"mendeley":{"formattedCitation":"(Cortez &amp; Montes, 2025)","plainTextFormattedCitation":"(Cortez &amp; Montes, 2025)","previouslyFormattedCitation":"(Cortez &amp; Montes, 2025)"},"properties":{"noteIndex":0},"schema":"https://github.com/citation-style-language/schema/raw/master/csl-citation.json"}</w:instrText>
            </w:r>
            <w:r w:rsidRPr="000B1D1E">
              <w:rPr>
                <w:sz w:val="20"/>
                <w:szCs w:val="20"/>
                <w:lang w:val="en-US"/>
              </w:rPr>
              <w:fldChar w:fldCharType="separate"/>
            </w:r>
            <w:r w:rsidRPr="000B1D1E">
              <w:rPr>
                <w:rFonts w:cs="Calibri"/>
                <w:noProof/>
                <w:sz w:val="20"/>
                <w:szCs w:val="20"/>
                <w:lang w:val="en-US"/>
              </w:rPr>
              <w:t>(Cortez &amp; Montes, 2025)</w:t>
            </w:r>
            <w:r w:rsidRPr="000B1D1E">
              <w:rPr>
                <w:sz w:val="20"/>
                <w:szCs w:val="20"/>
                <w:lang w:val="en-US"/>
              </w:rPr>
              <w:fldChar w:fldCharType="end"/>
            </w:r>
          </w:p>
        </w:tc>
      </w:tr>
    </w:tbl>
    <w:p w14:paraId="69CD4199" w14:textId="77777777" w:rsidR="00DF6EC6" w:rsidRPr="000B1D1E" w:rsidRDefault="00DF6EC6" w:rsidP="00E74AAA">
      <w:pPr>
        <w:spacing w:after="0" w:line="240" w:lineRule="auto"/>
        <w:jc w:val="center"/>
        <w:rPr>
          <w:noProof/>
          <w:color w:val="000000"/>
          <w:sz w:val="24"/>
          <w:szCs w:val="24"/>
          <w:lang w:val="en-ID"/>
        </w:rPr>
      </w:pPr>
    </w:p>
    <w:p w14:paraId="025A8265" w14:textId="353C0DE1" w:rsidR="00DF6EC6" w:rsidRPr="000B1D1E" w:rsidRDefault="00DF6EC6" w:rsidP="00FD7E94">
      <w:pPr>
        <w:spacing w:after="0" w:line="240" w:lineRule="auto"/>
        <w:ind w:firstLine="720"/>
        <w:jc w:val="both"/>
        <w:rPr>
          <w:noProof/>
          <w:color w:val="000000"/>
          <w:sz w:val="24"/>
          <w:szCs w:val="24"/>
          <w:lang w:val="en-ID"/>
        </w:rPr>
      </w:pPr>
      <w:r w:rsidRPr="000B1D1E">
        <w:rPr>
          <w:sz w:val="24"/>
          <w:szCs w:val="24"/>
        </w:rPr>
        <w:t xml:space="preserve">Based on various studies, </w:t>
      </w:r>
      <w:r w:rsidRPr="000B1D1E">
        <w:rPr>
          <w:rStyle w:val="Strong"/>
          <w:b w:val="0"/>
          <w:sz w:val="24"/>
          <w:szCs w:val="24"/>
        </w:rPr>
        <w:t>creating art projects can enhance students' creativity, innovative thinking skills, motor skills, and problem-solving abilities</w:t>
      </w:r>
      <w:r w:rsidRPr="000B1D1E">
        <w:rPr>
          <w:b/>
          <w:sz w:val="24"/>
          <w:szCs w:val="24"/>
        </w:rPr>
        <w:t xml:space="preserve">. </w:t>
      </w:r>
      <w:r w:rsidRPr="000B1D1E">
        <w:rPr>
          <w:sz w:val="24"/>
          <w:szCs w:val="24"/>
        </w:rPr>
        <w:t>Through art projects, students are given the opportunity to explore ideas, experiment with various media, and express their ideas visually, thus supporting their creative development.</w:t>
      </w:r>
    </w:p>
    <w:p w14:paraId="1019C9A7" w14:textId="77777777" w:rsidR="00FD7E94" w:rsidRPr="000B1D1E" w:rsidRDefault="00FD7E94" w:rsidP="00E74AAA">
      <w:pPr>
        <w:spacing w:after="0" w:line="240" w:lineRule="auto"/>
        <w:jc w:val="center"/>
        <w:rPr>
          <w:b/>
          <w:noProof/>
          <w:color w:val="000000"/>
          <w:sz w:val="12"/>
          <w:szCs w:val="12"/>
          <w:lang w:val="en-ID"/>
        </w:rPr>
      </w:pPr>
    </w:p>
    <w:p w14:paraId="418A95F0" w14:textId="36AC6E8C" w:rsidR="00DF6EC6" w:rsidRPr="000B1D1E" w:rsidRDefault="00DF6EC6" w:rsidP="00E74AAA">
      <w:pPr>
        <w:spacing w:after="0" w:line="240" w:lineRule="auto"/>
        <w:jc w:val="center"/>
        <w:rPr>
          <w:bCs/>
          <w:noProof/>
          <w:color w:val="000000"/>
          <w:sz w:val="24"/>
          <w:szCs w:val="24"/>
          <w:lang w:val="en-ID"/>
        </w:rPr>
      </w:pPr>
      <w:r w:rsidRPr="000B1D1E">
        <w:rPr>
          <w:b/>
          <w:noProof/>
          <w:color w:val="000000"/>
          <w:sz w:val="24"/>
          <w:szCs w:val="24"/>
          <w:lang w:val="en-ID"/>
        </w:rPr>
        <w:t xml:space="preserve">Table </w:t>
      </w:r>
      <w:r w:rsidR="00A34ACF" w:rsidRPr="000B1D1E">
        <w:rPr>
          <w:b/>
          <w:noProof/>
          <w:color w:val="000000"/>
          <w:sz w:val="24"/>
          <w:szCs w:val="24"/>
          <w:lang w:val="en-ID"/>
        </w:rPr>
        <w:t>7</w:t>
      </w:r>
      <w:r w:rsidR="005941DB" w:rsidRPr="000B1D1E">
        <w:rPr>
          <w:b/>
          <w:noProof/>
          <w:color w:val="000000"/>
          <w:sz w:val="24"/>
          <w:szCs w:val="24"/>
          <w:lang w:val="en-ID"/>
        </w:rPr>
        <w:t xml:space="preserve">. </w:t>
      </w:r>
      <w:r w:rsidRPr="000B1D1E">
        <w:rPr>
          <w:bCs/>
          <w:noProof/>
          <w:color w:val="000000"/>
          <w:sz w:val="24"/>
          <w:szCs w:val="24"/>
          <w:lang w:val="en-ID"/>
        </w:rPr>
        <w:t xml:space="preserve">K6 </w:t>
      </w:r>
      <w:r w:rsidR="005941DB" w:rsidRPr="000B1D1E">
        <w:rPr>
          <w:bCs/>
          <w:noProof/>
          <w:color w:val="000000"/>
          <w:sz w:val="24"/>
          <w:szCs w:val="24"/>
          <w:lang w:val="en-ID"/>
        </w:rPr>
        <w:t xml:space="preserve">= </w:t>
      </w:r>
      <w:r w:rsidRPr="000B1D1E">
        <w:rPr>
          <w:bCs/>
          <w:noProof/>
          <w:color w:val="000000"/>
          <w:sz w:val="24"/>
          <w:szCs w:val="24"/>
          <w:lang w:val="en-ID"/>
        </w:rPr>
        <w:t xml:space="preserve">I </w:t>
      </w:r>
      <w:r w:rsidR="005941DB" w:rsidRPr="000B1D1E">
        <w:rPr>
          <w:bCs/>
          <w:noProof/>
          <w:color w:val="000000"/>
          <w:sz w:val="24"/>
          <w:szCs w:val="24"/>
          <w:lang w:val="en-ID"/>
        </w:rPr>
        <w:t>Took Part in A Short Story Writing Competition</w:t>
      </w:r>
    </w:p>
    <w:tbl>
      <w:tblPr>
        <w:tblStyle w:val="TableGrid"/>
        <w:tblW w:w="0" w:type="auto"/>
        <w:tblLook w:val="04A0" w:firstRow="1" w:lastRow="0" w:firstColumn="1" w:lastColumn="0" w:noHBand="0" w:noVBand="1"/>
      </w:tblPr>
      <w:tblGrid>
        <w:gridCol w:w="469"/>
        <w:gridCol w:w="1486"/>
        <w:gridCol w:w="1656"/>
        <w:gridCol w:w="1370"/>
        <w:gridCol w:w="1007"/>
        <w:gridCol w:w="1939"/>
      </w:tblGrid>
      <w:tr w:rsidR="0078115D" w:rsidRPr="000B1D1E" w14:paraId="38A5ED83" w14:textId="77777777" w:rsidTr="00FD7E94">
        <w:tc>
          <w:tcPr>
            <w:tcW w:w="481" w:type="dxa"/>
            <w:vAlign w:val="center"/>
          </w:tcPr>
          <w:p w14:paraId="7CA6F9D1" w14:textId="77777777" w:rsidR="0078115D" w:rsidRPr="000B1D1E" w:rsidRDefault="0078115D" w:rsidP="00FD7E94">
            <w:pPr>
              <w:jc w:val="center"/>
              <w:rPr>
                <w:rFonts w:cs="Calibri"/>
                <w:b/>
                <w:sz w:val="20"/>
                <w:szCs w:val="20"/>
              </w:rPr>
            </w:pPr>
            <w:r w:rsidRPr="000B1D1E">
              <w:rPr>
                <w:rFonts w:cs="Calibri"/>
                <w:b/>
                <w:sz w:val="20"/>
                <w:szCs w:val="20"/>
              </w:rPr>
              <w:t>No</w:t>
            </w:r>
          </w:p>
        </w:tc>
        <w:tc>
          <w:tcPr>
            <w:tcW w:w="1763" w:type="dxa"/>
            <w:vAlign w:val="center"/>
          </w:tcPr>
          <w:p w14:paraId="2CCABAC4" w14:textId="77777777" w:rsidR="0078115D" w:rsidRPr="000B1D1E" w:rsidRDefault="0078115D" w:rsidP="00FD7E94">
            <w:pPr>
              <w:jc w:val="center"/>
              <w:rPr>
                <w:rFonts w:cs="Calibri"/>
                <w:b/>
                <w:sz w:val="20"/>
                <w:szCs w:val="20"/>
              </w:rPr>
            </w:pPr>
            <w:r w:rsidRPr="000B1D1E">
              <w:rPr>
                <w:rFonts w:cs="Calibri"/>
                <w:b/>
                <w:sz w:val="20"/>
                <w:szCs w:val="20"/>
              </w:rPr>
              <w:t>Author and Year</w:t>
            </w:r>
          </w:p>
        </w:tc>
        <w:tc>
          <w:tcPr>
            <w:tcW w:w="2154" w:type="dxa"/>
            <w:vAlign w:val="center"/>
          </w:tcPr>
          <w:p w14:paraId="786BC425" w14:textId="77777777" w:rsidR="0078115D" w:rsidRPr="000B1D1E" w:rsidRDefault="0078115D" w:rsidP="00FD7E94">
            <w:pPr>
              <w:jc w:val="center"/>
              <w:rPr>
                <w:rFonts w:cs="Calibri"/>
                <w:b/>
                <w:sz w:val="20"/>
                <w:szCs w:val="20"/>
              </w:rPr>
            </w:pPr>
            <w:r w:rsidRPr="000B1D1E">
              <w:rPr>
                <w:rFonts w:cs="Calibri"/>
                <w:b/>
                <w:sz w:val="20"/>
                <w:szCs w:val="20"/>
              </w:rPr>
              <w:t>Title</w:t>
            </w:r>
          </w:p>
        </w:tc>
        <w:tc>
          <w:tcPr>
            <w:tcW w:w="1539" w:type="dxa"/>
            <w:vAlign w:val="center"/>
          </w:tcPr>
          <w:p w14:paraId="5950C291" w14:textId="77777777" w:rsidR="0078115D" w:rsidRPr="000B1D1E" w:rsidRDefault="0078115D" w:rsidP="00FD7E94">
            <w:pPr>
              <w:jc w:val="center"/>
              <w:rPr>
                <w:rFonts w:cs="Calibri"/>
                <w:b/>
                <w:sz w:val="20"/>
                <w:szCs w:val="20"/>
              </w:rPr>
            </w:pPr>
            <w:r w:rsidRPr="000B1D1E">
              <w:rPr>
                <w:rFonts w:cs="Calibri"/>
                <w:b/>
                <w:sz w:val="20"/>
                <w:szCs w:val="20"/>
              </w:rPr>
              <w:t>Journal</w:t>
            </w:r>
          </w:p>
        </w:tc>
        <w:tc>
          <w:tcPr>
            <w:tcW w:w="1109" w:type="dxa"/>
            <w:vAlign w:val="center"/>
          </w:tcPr>
          <w:p w14:paraId="0A4509B9" w14:textId="77777777" w:rsidR="0078115D" w:rsidRPr="000B1D1E" w:rsidRDefault="0078115D" w:rsidP="00FD7E94">
            <w:pPr>
              <w:jc w:val="center"/>
              <w:rPr>
                <w:rFonts w:cs="Calibri"/>
                <w:b/>
                <w:sz w:val="20"/>
                <w:szCs w:val="20"/>
              </w:rPr>
            </w:pPr>
            <w:r w:rsidRPr="000B1D1E">
              <w:rPr>
                <w:rFonts w:cs="Calibri"/>
                <w:b/>
                <w:sz w:val="20"/>
                <w:szCs w:val="20"/>
              </w:rPr>
              <w:t>Indexed</w:t>
            </w:r>
          </w:p>
        </w:tc>
        <w:tc>
          <w:tcPr>
            <w:tcW w:w="2530" w:type="dxa"/>
            <w:vAlign w:val="center"/>
          </w:tcPr>
          <w:p w14:paraId="1592B7E8" w14:textId="77777777" w:rsidR="0078115D" w:rsidRPr="000B1D1E" w:rsidRDefault="0078115D" w:rsidP="00FD7E94">
            <w:pPr>
              <w:jc w:val="center"/>
              <w:rPr>
                <w:rFonts w:cs="Calibri"/>
                <w:b/>
                <w:sz w:val="20"/>
                <w:szCs w:val="20"/>
              </w:rPr>
            </w:pPr>
            <w:r w:rsidRPr="000B1D1E">
              <w:rPr>
                <w:rFonts w:cs="Calibri"/>
                <w:b/>
                <w:sz w:val="20"/>
                <w:szCs w:val="20"/>
              </w:rPr>
              <w:t>Results and Findings</w:t>
            </w:r>
          </w:p>
        </w:tc>
      </w:tr>
      <w:tr w:rsidR="0078115D" w:rsidRPr="000B1D1E" w14:paraId="222DACB4" w14:textId="77777777" w:rsidTr="00FD7E94">
        <w:tc>
          <w:tcPr>
            <w:tcW w:w="481" w:type="dxa"/>
            <w:vAlign w:val="center"/>
          </w:tcPr>
          <w:p w14:paraId="50959733" w14:textId="77777777" w:rsidR="0078115D" w:rsidRPr="000B1D1E" w:rsidRDefault="0078115D" w:rsidP="00FD7E94">
            <w:pPr>
              <w:jc w:val="center"/>
              <w:rPr>
                <w:rFonts w:cs="Calibri"/>
                <w:sz w:val="18"/>
                <w:szCs w:val="18"/>
              </w:rPr>
            </w:pPr>
            <w:r w:rsidRPr="000B1D1E">
              <w:rPr>
                <w:rFonts w:cs="Calibri"/>
                <w:sz w:val="18"/>
                <w:szCs w:val="18"/>
              </w:rPr>
              <w:t>1</w:t>
            </w:r>
          </w:p>
        </w:tc>
        <w:tc>
          <w:tcPr>
            <w:tcW w:w="1763" w:type="dxa"/>
            <w:vAlign w:val="center"/>
          </w:tcPr>
          <w:p w14:paraId="15D66CDA" w14:textId="77777777" w:rsidR="0078115D" w:rsidRPr="000B1D1E" w:rsidRDefault="0078115D" w:rsidP="00FD7E94">
            <w:pPr>
              <w:rPr>
                <w:rFonts w:cs="Calibri"/>
                <w:sz w:val="18"/>
                <w:szCs w:val="18"/>
                <w:lang w:val="en-US"/>
              </w:rPr>
            </w:pPr>
            <w:r w:rsidRPr="000B1D1E">
              <w:rPr>
                <w:rFonts w:cs="Calibri"/>
                <w:sz w:val="18"/>
                <w:szCs w:val="18"/>
                <w:lang w:val="en-US"/>
              </w:rPr>
              <w:t>Arina Wulandari (2025)</w:t>
            </w:r>
          </w:p>
        </w:tc>
        <w:tc>
          <w:tcPr>
            <w:tcW w:w="2154" w:type="dxa"/>
            <w:vAlign w:val="center"/>
          </w:tcPr>
          <w:p w14:paraId="5E1A9B32" w14:textId="77777777" w:rsidR="0078115D" w:rsidRPr="000B1D1E" w:rsidRDefault="0078115D" w:rsidP="00FD7E94">
            <w:pPr>
              <w:rPr>
                <w:rFonts w:cs="Calibri"/>
                <w:sz w:val="18"/>
                <w:szCs w:val="18"/>
                <w:lang w:val="en-US"/>
              </w:rPr>
            </w:pPr>
            <w:r w:rsidRPr="000B1D1E">
              <w:rPr>
                <w:rFonts w:cs="Calibri"/>
                <w:sz w:val="18"/>
                <w:szCs w:val="18"/>
              </w:rPr>
              <w:t>Building Children's Creativity Through Short Story Writing Instruction in Elementary Schools</w:t>
            </w:r>
          </w:p>
        </w:tc>
        <w:tc>
          <w:tcPr>
            <w:tcW w:w="1539" w:type="dxa"/>
            <w:vAlign w:val="center"/>
          </w:tcPr>
          <w:p w14:paraId="3DC0A940" w14:textId="77777777" w:rsidR="0078115D" w:rsidRPr="000B1D1E" w:rsidRDefault="0078115D" w:rsidP="00FD7E94">
            <w:pPr>
              <w:rPr>
                <w:rFonts w:cs="Calibri"/>
                <w:sz w:val="18"/>
                <w:szCs w:val="18"/>
                <w:lang w:val="en-US"/>
              </w:rPr>
            </w:pPr>
            <w:r w:rsidRPr="000B1D1E">
              <w:rPr>
                <w:rFonts w:cs="Calibri"/>
                <w:sz w:val="18"/>
                <w:szCs w:val="18"/>
                <w:lang w:val="en-US"/>
              </w:rPr>
              <w:t>English Teaching: Practice and Critique</w:t>
            </w:r>
          </w:p>
        </w:tc>
        <w:tc>
          <w:tcPr>
            <w:tcW w:w="1109" w:type="dxa"/>
            <w:vAlign w:val="center"/>
          </w:tcPr>
          <w:p w14:paraId="2329DF28" w14:textId="58F41F6B" w:rsidR="0078115D" w:rsidRPr="000B1D1E" w:rsidRDefault="000B5BEA" w:rsidP="00FD7E94">
            <w:pPr>
              <w:rPr>
                <w:rFonts w:cs="Calibri"/>
                <w:sz w:val="18"/>
                <w:szCs w:val="18"/>
                <w:lang w:val="en-US"/>
              </w:rPr>
            </w:pPr>
            <w:r w:rsidRPr="000B1D1E">
              <w:rPr>
                <w:rFonts w:cs="Calibri"/>
                <w:sz w:val="18"/>
                <w:szCs w:val="18"/>
                <w:lang w:val="en-US"/>
              </w:rPr>
              <w:t>Google Scholer</w:t>
            </w:r>
          </w:p>
        </w:tc>
        <w:tc>
          <w:tcPr>
            <w:tcW w:w="2530" w:type="dxa"/>
            <w:vAlign w:val="center"/>
          </w:tcPr>
          <w:p w14:paraId="1862D262" w14:textId="496FA2CD" w:rsidR="0078115D" w:rsidRPr="000B1D1E" w:rsidRDefault="0078115D" w:rsidP="00FD7E94">
            <w:pPr>
              <w:rPr>
                <w:rFonts w:cs="Calibri"/>
                <w:sz w:val="18"/>
                <w:szCs w:val="18"/>
                <w:lang w:val="en-US"/>
              </w:rPr>
            </w:pPr>
            <w:r w:rsidRPr="000B1D1E">
              <w:rPr>
                <w:rStyle w:val="rynqvb"/>
                <w:rFonts w:cs="Calibri"/>
                <w:sz w:val="18"/>
                <w:szCs w:val="18"/>
                <w:lang w:val="id-ID"/>
              </w:rPr>
              <w:t xml:space="preserve">The results of the analysis show that teaching strategies that emphasize the exploration of imagination, teacher guidance, and the use of creative media can improve students' writing and creative thinking skills </w:t>
            </w:r>
            <w:r w:rsidRPr="000B1D1E">
              <w:rPr>
                <w:rStyle w:val="rynqvb"/>
                <w:sz w:val="18"/>
                <w:szCs w:val="18"/>
                <w:lang w:val="id-ID"/>
              </w:rPr>
              <w:fldChar w:fldCharType="begin" w:fldLock="1"/>
            </w:r>
            <w:r w:rsidR="00003127" w:rsidRPr="000B1D1E">
              <w:rPr>
                <w:rStyle w:val="rynqvb"/>
                <w:rFonts w:cs="Calibri"/>
                <w:sz w:val="18"/>
                <w:szCs w:val="18"/>
                <w:lang w:val="id-ID"/>
              </w:rPr>
              <w:instrText>ADDIN CSL_CITATION {"citationItems":[{"id":"ITEM-1","itemData":{"DOI":"10.64690/jhuse.v1i1.19","abstract":"Writing short stories is a form of creative expression that can be developed in language learning at the elementary school level. This activity not only enhances language skills but also stimulates children's critical and imaginative thinking abilities. In the context of education, writing short stories provides students with the opportunity to explore ideas, structure narratives, and develop characters and settings in a creative manner. This literature study aims to analyze the role of short story writing in fostering creativity among elementary school students through a literature review method. The analysis results indicate that teaching strategies emphasizing imagination exploration, teacher guidance, and the use of creative media can enhance students’ writing skills and creative thinking. An imagination-based approach allows children to develop ideas freely without rigid constraints, while teacher guidance provides direction and constructive feedback. Additionally, the use of creative media, such as images, music, or digital technology, can serve as inspiration and help children craft richer stories. Beyond improving writing skills, short story writing also contributes to character development and students’ self-confidence. Through the stories they create, children learn to express emotions, understand moral values, and build confidence in presenting their ideas. Therefore, an innovative and interactive approach is necessary for implementing short story writing instruction to maximize its benefits in fostering creativity among elementary school students.","author":[{"dropping-particle":"","family":"Arina Wulandari","given":"","non-dropping-particle":"","parse-names":false,"suffix":""}],"container-title":"Journal of Humanities, Social Sciences, and Education","id":"ITEM-1","issued":{"date-parts":[["2025"]]},"title":"Building Children's Creativity Through Short Story Writing Instruction in Elementary Schools","type":"article-journal"},"uris":["http://www.mendeley.com/documents/?uuid=07dbc5c1-a863-4132-a761-02db3d3f9d5f","http://www.mendeley.com/documents/?uuid=4a9aa53b-7c7f-4e2f-9a3d-c3eb284e866f"]}],"mendeley":{"formattedCitation":"(Arina Wulandari, 2025)","manualFormatting":"(Arina Wulandari, 2025).","plainTextFormattedCitation":"(Arina Wulandari, 2025)","previouslyFormattedCitation":"(Arina Wulandari, 2025)"},"properties":{"noteIndex":0},"schema":"https://github.com/citation-style-language/schema/raw/master/csl-citation.json"}</w:instrText>
            </w:r>
            <w:r w:rsidRPr="000B1D1E">
              <w:rPr>
                <w:rStyle w:val="rynqvb"/>
                <w:sz w:val="18"/>
                <w:szCs w:val="18"/>
                <w:lang w:val="id-ID"/>
              </w:rPr>
              <w:fldChar w:fldCharType="separate"/>
            </w:r>
            <w:r w:rsidRPr="000B1D1E">
              <w:rPr>
                <w:rStyle w:val="rynqvb"/>
                <w:rFonts w:cs="Calibri"/>
                <w:noProof/>
                <w:sz w:val="18"/>
                <w:szCs w:val="18"/>
                <w:lang w:val="id-ID"/>
              </w:rPr>
              <w:t>(Arina Wulandari, 2025).</w:t>
            </w:r>
            <w:r w:rsidRPr="000B1D1E">
              <w:rPr>
                <w:rStyle w:val="rynqvb"/>
                <w:sz w:val="18"/>
                <w:szCs w:val="18"/>
                <w:lang w:val="id-ID"/>
              </w:rPr>
              <w:fldChar w:fldCharType="end"/>
            </w:r>
          </w:p>
        </w:tc>
      </w:tr>
      <w:tr w:rsidR="0078115D" w:rsidRPr="000B1D1E" w14:paraId="06CA2B6F" w14:textId="77777777" w:rsidTr="00FD7E94">
        <w:tc>
          <w:tcPr>
            <w:tcW w:w="481" w:type="dxa"/>
            <w:vAlign w:val="center"/>
          </w:tcPr>
          <w:p w14:paraId="4D474A95" w14:textId="77777777" w:rsidR="0078115D" w:rsidRPr="000B1D1E" w:rsidRDefault="0078115D" w:rsidP="00FD7E94">
            <w:pPr>
              <w:jc w:val="center"/>
              <w:rPr>
                <w:rFonts w:cs="Calibri"/>
                <w:sz w:val="18"/>
                <w:szCs w:val="18"/>
              </w:rPr>
            </w:pPr>
            <w:r w:rsidRPr="000B1D1E">
              <w:rPr>
                <w:rFonts w:cs="Calibri"/>
                <w:sz w:val="18"/>
                <w:szCs w:val="18"/>
              </w:rPr>
              <w:t>2</w:t>
            </w:r>
          </w:p>
        </w:tc>
        <w:tc>
          <w:tcPr>
            <w:tcW w:w="1763" w:type="dxa"/>
            <w:vAlign w:val="center"/>
          </w:tcPr>
          <w:p w14:paraId="43052420" w14:textId="77777777" w:rsidR="0078115D" w:rsidRPr="000B1D1E" w:rsidRDefault="0078115D" w:rsidP="00FD7E94">
            <w:pPr>
              <w:rPr>
                <w:rFonts w:cs="Calibri"/>
                <w:sz w:val="18"/>
                <w:szCs w:val="18"/>
                <w:lang w:val="en-US"/>
              </w:rPr>
            </w:pPr>
            <w:r w:rsidRPr="000B1D1E">
              <w:rPr>
                <w:rFonts w:cs="Calibri"/>
                <w:sz w:val="18"/>
                <w:szCs w:val="18"/>
              </w:rPr>
              <w:t xml:space="preserve">Mustika, </w:t>
            </w:r>
            <w:proofErr w:type="spellStart"/>
            <w:r w:rsidRPr="000B1D1E">
              <w:rPr>
                <w:rFonts w:cs="Calibri"/>
                <w:sz w:val="18"/>
                <w:szCs w:val="18"/>
              </w:rPr>
              <w:t>Sobari</w:t>
            </w:r>
            <w:proofErr w:type="spellEnd"/>
            <w:r w:rsidRPr="000B1D1E">
              <w:rPr>
                <w:rFonts w:cs="Calibri"/>
                <w:sz w:val="18"/>
                <w:szCs w:val="18"/>
              </w:rPr>
              <w:t xml:space="preserve"> &amp; </w:t>
            </w:r>
            <w:proofErr w:type="spellStart"/>
            <w:r w:rsidRPr="000B1D1E">
              <w:rPr>
                <w:rFonts w:cs="Calibri"/>
                <w:sz w:val="18"/>
                <w:szCs w:val="18"/>
              </w:rPr>
              <w:t>Wikanengsih</w:t>
            </w:r>
            <w:proofErr w:type="spellEnd"/>
            <w:r w:rsidRPr="000B1D1E">
              <w:rPr>
                <w:rFonts w:cs="Calibri"/>
                <w:sz w:val="18"/>
                <w:szCs w:val="18"/>
              </w:rPr>
              <w:t xml:space="preserve"> (2025)</w:t>
            </w:r>
          </w:p>
        </w:tc>
        <w:tc>
          <w:tcPr>
            <w:tcW w:w="2154" w:type="dxa"/>
            <w:vAlign w:val="center"/>
          </w:tcPr>
          <w:p w14:paraId="3747ABFA" w14:textId="77777777" w:rsidR="0078115D" w:rsidRPr="000B1D1E" w:rsidRDefault="0078115D" w:rsidP="00FD7E94">
            <w:pPr>
              <w:rPr>
                <w:rFonts w:cs="Calibri"/>
                <w:sz w:val="18"/>
                <w:szCs w:val="18"/>
                <w:lang w:val="en-US"/>
              </w:rPr>
            </w:pPr>
            <w:r w:rsidRPr="000B1D1E">
              <w:rPr>
                <w:rFonts w:cs="Calibri"/>
                <w:sz w:val="18"/>
                <w:szCs w:val="18"/>
              </w:rPr>
              <w:t>The Impact of Guided Writing Strategies Based on Gen-AI and Multimedia on Creative Thinking Skills in Short Story Writing</w:t>
            </w:r>
          </w:p>
        </w:tc>
        <w:tc>
          <w:tcPr>
            <w:tcW w:w="1539" w:type="dxa"/>
            <w:vAlign w:val="center"/>
          </w:tcPr>
          <w:p w14:paraId="539D732E" w14:textId="0E79D058" w:rsidR="0078115D" w:rsidRPr="000B1D1E" w:rsidRDefault="000B5BEA" w:rsidP="00FD7E94">
            <w:pPr>
              <w:rPr>
                <w:rFonts w:cs="Calibri"/>
                <w:sz w:val="18"/>
                <w:szCs w:val="18"/>
                <w:lang w:val="en-US"/>
              </w:rPr>
            </w:pPr>
            <w:r w:rsidRPr="000B1D1E">
              <w:rPr>
                <w:rStyle w:val="whitespace-normal"/>
                <w:rFonts w:cs="Calibri"/>
                <w:bCs/>
                <w:sz w:val="18"/>
                <w:szCs w:val="18"/>
              </w:rPr>
              <w:t>International Journal of Learning, Teaching and Educational Research</w:t>
            </w:r>
          </w:p>
        </w:tc>
        <w:tc>
          <w:tcPr>
            <w:tcW w:w="1109" w:type="dxa"/>
            <w:vAlign w:val="center"/>
          </w:tcPr>
          <w:p w14:paraId="5A5891FD" w14:textId="77777777" w:rsidR="0078115D" w:rsidRPr="000B1D1E" w:rsidRDefault="0078115D" w:rsidP="00FD7E94">
            <w:pPr>
              <w:rPr>
                <w:rFonts w:cs="Calibri"/>
                <w:sz w:val="18"/>
                <w:szCs w:val="18"/>
                <w:lang w:val="en-US"/>
              </w:rPr>
            </w:pPr>
            <w:r w:rsidRPr="000B1D1E">
              <w:rPr>
                <w:rFonts w:cs="Calibri"/>
                <w:sz w:val="18"/>
                <w:szCs w:val="18"/>
                <w:lang w:val="en-US"/>
              </w:rPr>
              <w:t>Scopus</w:t>
            </w:r>
          </w:p>
        </w:tc>
        <w:tc>
          <w:tcPr>
            <w:tcW w:w="2530" w:type="dxa"/>
            <w:vAlign w:val="center"/>
          </w:tcPr>
          <w:p w14:paraId="12E56E6E" w14:textId="77777777" w:rsidR="0078115D" w:rsidRPr="000B1D1E" w:rsidRDefault="0078115D" w:rsidP="00FD7E94">
            <w:pPr>
              <w:rPr>
                <w:rFonts w:cs="Calibri"/>
                <w:sz w:val="18"/>
                <w:szCs w:val="18"/>
                <w:lang w:val="en-US"/>
              </w:rPr>
            </w:pPr>
            <w:r w:rsidRPr="000B1D1E">
              <w:rPr>
                <w:rFonts w:cs="Calibri"/>
                <w:sz w:val="18"/>
                <w:szCs w:val="18"/>
              </w:rPr>
              <w:t xml:space="preserve">Research results show that guided writing strategies supported by technology enhance students' creativity in short story writing, particularly in terms of originality of ideas and narrative quality. </w:t>
            </w:r>
            <w:r w:rsidRPr="000B1D1E">
              <w:rPr>
                <w:sz w:val="18"/>
                <w:szCs w:val="18"/>
              </w:rPr>
              <w:fldChar w:fldCharType="begin" w:fldLock="1"/>
            </w:r>
            <w:r w:rsidRPr="000B1D1E">
              <w:rPr>
                <w:rFonts w:cs="Calibri"/>
                <w:sz w:val="18"/>
                <w:szCs w:val="18"/>
              </w:rPr>
              <w:instrText>ADDIN CSL_CITATION {"citationItems":[{"id":"ITEM-1","itemData":{"DOI":"10.26803/ijlter.24.7.21","ISSN":"16942116","abstract":"This study aims to investigate the effectiveness of guided individual and group strategies based on Gen AI on creative writing skills and the quality of students' composition creativity in the short stories they produce. The research method used in this study was a quasi-experiment involving 253 high school students. The instruments used were the Torrance Creative Thinking Test, the composition creativity scale, and focus group interviews. The results of the study showed that guided individual and group writing strategies based on Gen-AI and multimedia were able to improve creative thinking skills and composition creativity in short story writing. The increase in flexibility is seen in the use of language variations and the adjustment of short stories to the topic of short story composition. The rise in originality is seen from the way students think, which is difficult to predict, and can produce creative and innovative short stories. The increase in elaboration is marked by their ability to express ideas with the use of more complex and varied linguistics. Furthermore, the increase in sensitivity is seen in the ability of students to adjust short stories to more comprehensive short story themes. So, individual and group guided writing strategies based on Gen-AI and multimedia can improve creative thinking skills and composition creativity in short story writing. This study implies that the integration of guided writing, both individually and in groups, is not only able to improve the ability to write creative short stories but also able to increase motivation to write and think creatively.","author":[{"dropping-particle":"","family":"Mustika","given":"R. Ika","non-dropping-particle":"","parse-names":false,"suffix":""},{"dropping-particle":"","family":"Sobari","given":"Teti","non-dropping-particle":"","parse-names":false,"suffix":""},{"dropping-particle":"","family":"Wikanengsih","given":"","non-dropping-particle":"","parse-names":false,"suffix":""}],"container-title":"International Journal of Learning, Teaching and Educational Research","id":"ITEM-1","issued":{"date-parts":[["2025"]]},"title":"The Impact of Guided Writing Strategies Based on Gen-AI and Multimedia on Creative Thinking Skills and Composition Creativity in Short Story Writing","type":"article-journal"},"uris":["http://www.mendeley.com/documents/?uuid=98e68e01-6782-4702-8e54-3e74e29d2d6a","http://www.mendeley.com/documents/?uuid=363acb45-a60a-472c-95e2-0254d54ab578"]}],"mendeley":{"formattedCitation":"(Mustika et al., 2025)","plainTextFormattedCitation":"(Mustika et al., 2025)","previouslyFormattedCitation":"(Mustika et al., 2025)"},"properties":{"noteIndex":0},"schema":"https://github.com/citation-style-language/schema/raw/master/csl-citation.json"}</w:instrText>
            </w:r>
            <w:r w:rsidRPr="000B1D1E">
              <w:rPr>
                <w:sz w:val="18"/>
                <w:szCs w:val="18"/>
              </w:rPr>
              <w:fldChar w:fldCharType="separate"/>
            </w:r>
            <w:r w:rsidRPr="000B1D1E">
              <w:rPr>
                <w:rFonts w:cs="Calibri"/>
                <w:noProof/>
                <w:sz w:val="18"/>
                <w:szCs w:val="18"/>
              </w:rPr>
              <w:t>(Mustika et al., 2025)</w:t>
            </w:r>
            <w:r w:rsidRPr="000B1D1E">
              <w:rPr>
                <w:sz w:val="18"/>
                <w:szCs w:val="18"/>
              </w:rPr>
              <w:fldChar w:fldCharType="end"/>
            </w:r>
          </w:p>
        </w:tc>
      </w:tr>
      <w:tr w:rsidR="0078115D" w:rsidRPr="000B1D1E" w14:paraId="66FE992E" w14:textId="77777777" w:rsidTr="00FD7E94">
        <w:tc>
          <w:tcPr>
            <w:tcW w:w="481" w:type="dxa"/>
            <w:vAlign w:val="center"/>
          </w:tcPr>
          <w:p w14:paraId="14F10104" w14:textId="77777777" w:rsidR="0078115D" w:rsidRPr="000B1D1E" w:rsidRDefault="0078115D" w:rsidP="00FD7E94">
            <w:pPr>
              <w:jc w:val="center"/>
              <w:rPr>
                <w:rFonts w:cs="Calibri"/>
                <w:sz w:val="18"/>
                <w:szCs w:val="18"/>
              </w:rPr>
            </w:pPr>
            <w:r w:rsidRPr="000B1D1E">
              <w:rPr>
                <w:rFonts w:cs="Calibri"/>
                <w:sz w:val="18"/>
                <w:szCs w:val="18"/>
              </w:rPr>
              <w:t>3</w:t>
            </w:r>
          </w:p>
        </w:tc>
        <w:tc>
          <w:tcPr>
            <w:tcW w:w="1763" w:type="dxa"/>
            <w:vAlign w:val="center"/>
          </w:tcPr>
          <w:p w14:paraId="7CC0B910" w14:textId="77777777" w:rsidR="0078115D" w:rsidRPr="000B1D1E" w:rsidRDefault="0078115D" w:rsidP="00FD7E94">
            <w:pPr>
              <w:rPr>
                <w:rFonts w:cs="Calibri"/>
                <w:sz w:val="18"/>
                <w:szCs w:val="18"/>
                <w:lang w:val="en-US"/>
              </w:rPr>
            </w:pPr>
            <w:r w:rsidRPr="000B1D1E">
              <w:rPr>
                <w:rFonts w:cs="Calibri"/>
                <w:sz w:val="18"/>
                <w:szCs w:val="18"/>
                <w:lang w:val="en-US"/>
              </w:rPr>
              <w:t>Cahyani et al (2023)</w:t>
            </w:r>
          </w:p>
        </w:tc>
        <w:tc>
          <w:tcPr>
            <w:tcW w:w="2154" w:type="dxa"/>
            <w:vAlign w:val="center"/>
          </w:tcPr>
          <w:p w14:paraId="08888703" w14:textId="77777777" w:rsidR="0078115D" w:rsidRPr="000B1D1E" w:rsidRDefault="0078115D" w:rsidP="00FD7E94">
            <w:pPr>
              <w:rPr>
                <w:rFonts w:cs="Calibri"/>
                <w:sz w:val="18"/>
                <w:szCs w:val="18"/>
                <w:lang w:val="en-US"/>
              </w:rPr>
            </w:pPr>
            <w:r w:rsidRPr="000B1D1E">
              <w:rPr>
                <w:rFonts w:cs="Calibri"/>
                <w:sz w:val="18"/>
                <w:szCs w:val="18"/>
              </w:rPr>
              <w:t>Enhancing writing skills and language creativity through the plus-minus-interesting technique: A case study at the primary school level</w:t>
            </w:r>
          </w:p>
        </w:tc>
        <w:tc>
          <w:tcPr>
            <w:tcW w:w="1539" w:type="dxa"/>
            <w:vAlign w:val="center"/>
          </w:tcPr>
          <w:p w14:paraId="78B03CA7" w14:textId="4B0E4B25" w:rsidR="0078115D" w:rsidRPr="000B1D1E" w:rsidRDefault="000B5BEA" w:rsidP="00FD7E94">
            <w:pPr>
              <w:rPr>
                <w:rFonts w:cs="Calibri"/>
                <w:sz w:val="18"/>
                <w:szCs w:val="18"/>
                <w:lang w:val="en-US"/>
              </w:rPr>
            </w:pPr>
            <w:r w:rsidRPr="000B1D1E">
              <w:rPr>
                <w:rStyle w:val="whitespace-normal"/>
                <w:rFonts w:cs="Calibri"/>
                <w:bCs/>
                <w:sz w:val="18"/>
                <w:szCs w:val="18"/>
              </w:rPr>
              <w:t>International Journal of Instruction</w:t>
            </w:r>
          </w:p>
        </w:tc>
        <w:tc>
          <w:tcPr>
            <w:tcW w:w="1109" w:type="dxa"/>
            <w:vAlign w:val="center"/>
          </w:tcPr>
          <w:p w14:paraId="1C13C636" w14:textId="77777777" w:rsidR="0078115D" w:rsidRPr="000B1D1E" w:rsidRDefault="0078115D" w:rsidP="00FD7E94">
            <w:pPr>
              <w:rPr>
                <w:rFonts w:cs="Calibri"/>
                <w:sz w:val="18"/>
                <w:szCs w:val="18"/>
                <w:lang w:val="en-US"/>
              </w:rPr>
            </w:pPr>
            <w:r w:rsidRPr="000B1D1E">
              <w:rPr>
                <w:rFonts w:cs="Calibri"/>
                <w:sz w:val="18"/>
                <w:szCs w:val="18"/>
                <w:lang w:val="en-US"/>
              </w:rPr>
              <w:t>Scopus</w:t>
            </w:r>
          </w:p>
        </w:tc>
        <w:tc>
          <w:tcPr>
            <w:tcW w:w="2530" w:type="dxa"/>
            <w:vAlign w:val="center"/>
          </w:tcPr>
          <w:p w14:paraId="3DA7BCB1" w14:textId="79925C63" w:rsidR="0078115D" w:rsidRPr="000B1D1E" w:rsidRDefault="0078115D" w:rsidP="00FD7E94">
            <w:pPr>
              <w:rPr>
                <w:rFonts w:cs="Calibri"/>
                <w:sz w:val="18"/>
                <w:szCs w:val="18"/>
                <w:lang w:val="en-US"/>
              </w:rPr>
            </w:pPr>
            <w:r w:rsidRPr="000B1D1E">
              <w:rPr>
                <w:rStyle w:val="rynqvb"/>
                <w:rFonts w:cs="Calibri"/>
                <w:sz w:val="18"/>
                <w:szCs w:val="18"/>
                <w:lang w:val="id-ID"/>
              </w:rPr>
              <w:t>Based on the research results, the PMI approach provides clear and structured instructions in literacy learning and development.</w:t>
            </w:r>
            <w:r w:rsidRPr="000B1D1E">
              <w:rPr>
                <w:rStyle w:val="rynqvb"/>
                <w:rFonts w:cs="Calibri"/>
                <w:sz w:val="18"/>
                <w:szCs w:val="18"/>
                <w:lang w:val="en-US"/>
              </w:rPr>
              <w:t xml:space="preserve"> </w:t>
            </w:r>
            <w:r w:rsidRPr="000B1D1E">
              <w:rPr>
                <w:rStyle w:val="rynqvb"/>
                <w:sz w:val="18"/>
                <w:szCs w:val="18"/>
                <w:lang w:val="en-US"/>
              </w:rPr>
              <w:fldChar w:fldCharType="begin" w:fldLock="1"/>
            </w:r>
            <w:r w:rsidR="00003127" w:rsidRPr="000B1D1E">
              <w:rPr>
                <w:rStyle w:val="rynqvb"/>
                <w:rFonts w:cs="Calibri"/>
                <w:sz w:val="18"/>
                <w:szCs w:val="18"/>
                <w:lang w:val="en-US"/>
              </w:rPr>
              <w:instrText>ADDIN CSL_CITATION {"citationItems":[{"id":"ITEM-1","itemData":{"DOI":"10.17509/ijal.v13i1.58257","ISSN":"25026747","abstract":"Language creativity plays a pivotal role in facilitating effective communication, especially in written expression. Proficient writing skills require a dedicated teaching and learning process that nurtures critical thinking abilities. While the significance of language creativity and writing skills has been acknowledged, empirical research focusing on explicit techniques to enhance these skills among young learners is needed. Addressing this research gap, this study explores the impact of integrating the PMI (Plus-Minus-Interesting) technique, an integral component of the Cognitive Research Trust framework, in teaching narrative text to primary school students. Employing a case study research method, this study involves 67 students, with data collected through observations, interviews, and analysis of selected students' multiple drafts. The findings reveal significant improvements across various aspects of students' written texts, including word count, vocabulary usage, flow, and organizational structure, following the implementation of the PMI technique. Observations demonstrate that students displayed heightened levels of active engagement and expressive writing when utilizing the PMI technique, effectively incorporating 'plus', 'minus', and 'interesting' elements from their personal experiences. This integration enhanced their overall written communication skills. Based on the study's results, the PMI approach provides clear and structured instruction in literacy learning and development. It particularly offers a practical approach for nurturing language creativity and improving writing skills among young learners.","author":[{"dropping-particle":"","family":"Cahyani","given":"Isah","non-dropping-particle":"","parse-names":false,"suffix":""},{"dropping-particle":"","family":"Nurhadi","given":"Jatmika","non-dropping-particle":"","parse-names":false,"suffix":""},{"dropping-particle":"","family":"Mentari","given":"","non-dropping-particle":"","parse-names":false,"suffix":""}],"container-title":"Indonesian Journal of Applied Linguistics","id":"ITEM-1","issued":{"date-parts":[["2023"]]},"title":"Enhancing writing skills and language creativity through the plus-minus-interesting technique: A case study at the primary school level","type":"article-journal"},"uris":["http://www.mendeley.com/documents/?uuid=5c0a5989-0a3c-4719-b828-66854acd8b53","http://www.mendeley.com/documents/?uuid=cc10dccf-b0a2-429d-abfc-3b770bfccdca"]}],"mendeley":{"formattedCitation":"(Cahyani et al., 2023)","manualFormatting":"(Cahyani et al., 2023) ","plainTextFormattedCitation":"(Cahyani et al., 2023)","previouslyFormattedCitation":"(Cahyani et al., 2023)"},"properties":{"noteIndex":0},"schema":"https://github.com/citation-style-language/schema/raw/master/csl-citation.json"}</w:instrText>
            </w:r>
            <w:r w:rsidRPr="000B1D1E">
              <w:rPr>
                <w:rStyle w:val="rynqvb"/>
                <w:sz w:val="18"/>
                <w:szCs w:val="18"/>
                <w:lang w:val="en-US"/>
              </w:rPr>
              <w:fldChar w:fldCharType="separate"/>
            </w:r>
            <w:r w:rsidRPr="000B1D1E">
              <w:rPr>
                <w:rStyle w:val="rynqvb"/>
                <w:rFonts w:cs="Calibri"/>
                <w:noProof/>
                <w:sz w:val="18"/>
                <w:szCs w:val="18"/>
                <w:lang w:val="en-US"/>
              </w:rPr>
              <w:t xml:space="preserve">(Cahyani et al., 2023) </w:t>
            </w:r>
            <w:r w:rsidRPr="000B1D1E">
              <w:rPr>
                <w:rStyle w:val="rynqvb"/>
                <w:sz w:val="18"/>
                <w:szCs w:val="18"/>
                <w:lang w:val="en-US"/>
              </w:rPr>
              <w:fldChar w:fldCharType="end"/>
            </w:r>
            <w:r w:rsidRPr="000B1D1E">
              <w:rPr>
                <w:rStyle w:val="rynqvb"/>
                <w:rFonts w:cs="Calibri"/>
                <w:sz w:val="18"/>
                <w:szCs w:val="18"/>
                <w:lang w:val="id-ID"/>
              </w:rPr>
              <w:t>.</w:t>
            </w:r>
            <w:r w:rsidRPr="000B1D1E">
              <w:rPr>
                <w:rFonts w:cs="Calibri"/>
                <w:sz w:val="18"/>
                <w:szCs w:val="18"/>
                <w:lang w:val="en-US"/>
              </w:rPr>
              <w:t xml:space="preserve"> </w:t>
            </w:r>
          </w:p>
        </w:tc>
      </w:tr>
    </w:tbl>
    <w:p w14:paraId="50477378" w14:textId="77777777" w:rsidR="00DF6EC6" w:rsidRPr="000B1D1E" w:rsidRDefault="00DF6EC6" w:rsidP="00E74AAA">
      <w:pPr>
        <w:spacing w:after="0" w:line="240" w:lineRule="auto"/>
        <w:rPr>
          <w:b/>
          <w:noProof/>
          <w:color w:val="000000"/>
          <w:sz w:val="24"/>
          <w:szCs w:val="24"/>
          <w:lang w:val="en-ID"/>
        </w:rPr>
      </w:pPr>
    </w:p>
    <w:p w14:paraId="6025A2CD" w14:textId="5CFD67F4" w:rsidR="00DF6EC6" w:rsidRPr="000B1D1E" w:rsidRDefault="00DF6EC6" w:rsidP="00FD7E94">
      <w:pPr>
        <w:spacing w:after="0" w:line="240" w:lineRule="auto"/>
        <w:ind w:firstLine="720"/>
        <w:jc w:val="both"/>
        <w:rPr>
          <w:b/>
          <w:noProof/>
          <w:color w:val="000000"/>
          <w:sz w:val="24"/>
          <w:szCs w:val="24"/>
          <w:lang w:val="en-ID"/>
        </w:rPr>
      </w:pPr>
      <w:r w:rsidRPr="000B1D1E">
        <w:rPr>
          <w:sz w:val="24"/>
          <w:szCs w:val="24"/>
        </w:rPr>
        <w:lastRenderedPageBreak/>
        <w:t xml:space="preserve">Various studies have shown that </w:t>
      </w:r>
      <w:r w:rsidRPr="000B1D1E">
        <w:rPr>
          <w:rStyle w:val="Strong"/>
          <w:b w:val="0"/>
          <w:sz w:val="24"/>
          <w:szCs w:val="24"/>
        </w:rPr>
        <w:t>creative writing activities, such as writing short stories and participating in writing competitions, can enhance students' creativity, imagination, and literacy skills</w:t>
      </w:r>
      <w:r w:rsidRPr="000B1D1E">
        <w:rPr>
          <w:sz w:val="24"/>
          <w:szCs w:val="24"/>
        </w:rPr>
        <w:t xml:space="preserve">. Through these activities, students learn to develop ideas, structure storylines, and express their ideas creatively. Therefore, the indicator </w:t>
      </w:r>
      <w:r w:rsidRPr="000B1D1E">
        <w:rPr>
          <w:rStyle w:val="Strong"/>
          <w:sz w:val="24"/>
          <w:szCs w:val="24"/>
        </w:rPr>
        <w:t>"</w:t>
      </w:r>
      <w:r w:rsidRPr="000B1D1E">
        <w:rPr>
          <w:rStyle w:val="Strong"/>
          <w:b w:val="0"/>
          <w:sz w:val="24"/>
          <w:szCs w:val="24"/>
        </w:rPr>
        <w:t>I participated in a short story writing competition</w:t>
      </w:r>
      <w:r w:rsidRPr="000B1D1E">
        <w:rPr>
          <w:rStyle w:val="Strong"/>
          <w:sz w:val="24"/>
          <w:szCs w:val="24"/>
        </w:rPr>
        <w:t xml:space="preserve">" </w:t>
      </w:r>
      <w:r w:rsidRPr="000B1D1E">
        <w:rPr>
          <w:sz w:val="24"/>
          <w:szCs w:val="24"/>
        </w:rPr>
        <w:t xml:space="preserve">can be used as a measure of </w:t>
      </w:r>
      <w:r w:rsidRPr="000B1D1E">
        <w:rPr>
          <w:rStyle w:val="Strong"/>
          <w:b w:val="0"/>
          <w:sz w:val="24"/>
          <w:szCs w:val="24"/>
        </w:rPr>
        <w:t>student creativity in literacy and literary works</w:t>
      </w:r>
      <w:r w:rsidRPr="000B1D1E">
        <w:rPr>
          <w:b/>
          <w:sz w:val="24"/>
          <w:szCs w:val="24"/>
        </w:rPr>
        <w:t>.</w:t>
      </w:r>
    </w:p>
    <w:p w14:paraId="09B81148" w14:textId="77777777" w:rsidR="00FD7E94" w:rsidRPr="000B1D1E" w:rsidRDefault="00FD7E94" w:rsidP="00E74AAA">
      <w:pPr>
        <w:spacing w:after="0" w:line="240" w:lineRule="auto"/>
        <w:jc w:val="center"/>
        <w:rPr>
          <w:b/>
          <w:noProof/>
          <w:color w:val="000000"/>
          <w:sz w:val="12"/>
          <w:szCs w:val="12"/>
          <w:lang w:val="en-ID"/>
        </w:rPr>
      </w:pPr>
    </w:p>
    <w:p w14:paraId="170C7BBC" w14:textId="4667731E" w:rsidR="00DF6EC6" w:rsidRPr="000B1D1E" w:rsidRDefault="00A34ACF" w:rsidP="00E74AAA">
      <w:pPr>
        <w:spacing w:after="0" w:line="240" w:lineRule="auto"/>
        <w:jc w:val="center"/>
        <w:rPr>
          <w:bCs/>
          <w:noProof/>
          <w:color w:val="000000"/>
          <w:sz w:val="24"/>
          <w:szCs w:val="24"/>
          <w:lang w:val="en-ID"/>
        </w:rPr>
      </w:pPr>
      <w:r w:rsidRPr="000B1D1E">
        <w:rPr>
          <w:b/>
          <w:noProof/>
          <w:color w:val="000000"/>
          <w:sz w:val="24"/>
          <w:szCs w:val="24"/>
          <w:lang w:val="en-ID"/>
        </w:rPr>
        <w:t>Table 8</w:t>
      </w:r>
      <w:r w:rsidR="005941DB" w:rsidRPr="000B1D1E">
        <w:rPr>
          <w:b/>
          <w:noProof/>
          <w:color w:val="000000"/>
          <w:sz w:val="24"/>
          <w:szCs w:val="24"/>
          <w:lang w:val="en-ID"/>
        </w:rPr>
        <w:t xml:space="preserve">. </w:t>
      </w:r>
      <w:r w:rsidR="00DF6EC6" w:rsidRPr="000B1D1E">
        <w:rPr>
          <w:bCs/>
          <w:noProof/>
          <w:color w:val="000000"/>
          <w:sz w:val="24"/>
          <w:szCs w:val="24"/>
          <w:lang w:val="en-ID"/>
        </w:rPr>
        <w:t xml:space="preserve">K7 </w:t>
      </w:r>
      <w:r w:rsidR="005941DB" w:rsidRPr="000B1D1E">
        <w:rPr>
          <w:bCs/>
          <w:noProof/>
          <w:color w:val="000000"/>
          <w:sz w:val="24"/>
          <w:szCs w:val="24"/>
          <w:lang w:val="en-ID"/>
        </w:rPr>
        <w:t xml:space="preserve">= </w:t>
      </w:r>
      <w:r w:rsidR="00DF6EC6" w:rsidRPr="000B1D1E">
        <w:rPr>
          <w:bCs/>
          <w:noProof/>
          <w:color w:val="000000"/>
          <w:sz w:val="24"/>
          <w:szCs w:val="24"/>
          <w:lang w:val="en-ID"/>
        </w:rPr>
        <w:t xml:space="preserve">I </w:t>
      </w:r>
      <w:r w:rsidR="005941DB" w:rsidRPr="000B1D1E">
        <w:rPr>
          <w:bCs/>
          <w:noProof/>
          <w:color w:val="000000"/>
          <w:sz w:val="24"/>
          <w:szCs w:val="24"/>
          <w:lang w:val="en-ID"/>
        </w:rPr>
        <w:t>am Adaptable</w:t>
      </w:r>
    </w:p>
    <w:tbl>
      <w:tblPr>
        <w:tblStyle w:val="TableGrid"/>
        <w:tblW w:w="0" w:type="auto"/>
        <w:tblLook w:val="04A0" w:firstRow="1" w:lastRow="0" w:firstColumn="1" w:lastColumn="0" w:noHBand="0" w:noVBand="1"/>
      </w:tblPr>
      <w:tblGrid>
        <w:gridCol w:w="458"/>
        <w:gridCol w:w="1373"/>
        <w:gridCol w:w="1900"/>
        <w:gridCol w:w="1214"/>
        <w:gridCol w:w="970"/>
        <w:gridCol w:w="2012"/>
      </w:tblGrid>
      <w:tr w:rsidR="00F65DE3" w:rsidRPr="000B1D1E" w14:paraId="205D834A" w14:textId="77777777" w:rsidTr="00FD7E94">
        <w:tc>
          <w:tcPr>
            <w:tcW w:w="481" w:type="dxa"/>
            <w:vAlign w:val="center"/>
          </w:tcPr>
          <w:p w14:paraId="54F3A301" w14:textId="77777777" w:rsidR="00F65DE3" w:rsidRPr="000B1D1E" w:rsidRDefault="00F65DE3" w:rsidP="00FD7E94">
            <w:pPr>
              <w:jc w:val="center"/>
              <w:rPr>
                <w:rFonts w:cs="Calibri"/>
                <w:b/>
                <w:sz w:val="18"/>
                <w:szCs w:val="18"/>
              </w:rPr>
            </w:pPr>
            <w:r w:rsidRPr="000B1D1E">
              <w:rPr>
                <w:rFonts w:cs="Calibri"/>
                <w:b/>
                <w:sz w:val="18"/>
                <w:szCs w:val="18"/>
              </w:rPr>
              <w:t>No</w:t>
            </w:r>
          </w:p>
        </w:tc>
        <w:tc>
          <w:tcPr>
            <w:tcW w:w="1775" w:type="dxa"/>
            <w:vAlign w:val="center"/>
          </w:tcPr>
          <w:p w14:paraId="21C130B0" w14:textId="77777777" w:rsidR="00F65DE3" w:rsidRPr="000B1D1E" w:rsidRDefault="00F65DE3" w:rsidP="00FD7E94">
            <w:pPr>
              <w:jc w:val="center"/>
              <w:rPr>
                <w:rFonts w:cs="Calibri"/>
                <w:b/>
                <w:sz w:val="18"/>
                <w:szCs w:val="18"/>
              </w:rPr>
            </w:pPr>
            <w:r w:rsidRPr="000B1D1E">
              <w:rPr>
                <w:rFonts w:cs="Calibri"/>
                <w:b/>
                <w:sz w:val="18"/>
                <w:szCs w:val="18"/>
              </w:rPr>
              <w:t>Author and Year</w:t>
            </w:r>
          </w:p>
        </w:tc>
        <w:tc>
          <w:tcPr>
            <w:tcW w:w="2235" w:type="dxa"/>
            <w:vAlign w:val="center"/>
          </w:tcPr>
          <w:p w14:paraId="0B7582D1" w14:textId="77777777" w:rsidR="00F65DE3" w:rsidRPr="000B1D1E" w:rsidRDefault="00F65DE3" w:rsidP="00FD7E94">
            <w:pPr>
              <w:jc w:val="center"/>
              <w:rPr>
                <w:rFonts w:cs="Calibri"/>
                <w:b/>
                <w:sz w:val="18"/>
                <w:szCs w:val="18"/>
              </w:rPr>
            </w:pPr>
            <w:r w:rsidRPr="000B1D1E">
              <w:rPr>
                <w:rFonts w:cs="Calibri"/>
                <w:b/>
                <w:sz w:val="18"/>
                <w:szCs w:val="18"/>
              </w:rPr>
              <w:t>Title</w:t>
            </w:r>
          </w:p>
        </w:tc>
        <w:tc>
          <w:tcPr>
            <w:tcW w:w="1384" w:type="dxa"/>
            <w:vAlign w:val="center"/>
          </w:tcPr>
          <w:p w14:paraId="36284C37" w14:textId="77777777" w:rsidR="00F65DE3" w:rsidRPr="000B1D1E" w:rsidRDefault="00F65DE3" w:rsidP="00FD7E94">
            <w:pPr>
              <w:jc w:val="center"/>
              <w:rPr>
                <w:rFonts w:cs="Calibri"/>
                <w:b/>
                <w:sz w:val="18"/>
                <w:szCs w:val="18"/>
              </w:rPr>
            </w:pPr>
            <w:r w:rsidRPr="000B1D1E">
              <w:rPr>
                <w:rFonts w:cs="Calibri"/>
                <w:b/>
                <w:sz w:val="18"/>
                <w:szCs w:val="18"/>
              </w:rPr>
              <w:t>Journal</w:t>
            </w:r>
          </w:p>
        </w:tc>
        <w:tc>
          <w:tcPr>
            <w:tcW w:w="1109" w:type="dxa"/>
            <w:vAlign w:val="center"/>
          </w:tcPr>
          <w:p w14:paraId="4300ADFA" w14:textId="77777777" w:rsidR="00F65DE3" w:rsidRPr="000B1D1E" w:rsidRDefault="00F65DE3" w:rsidP="00FD7E94">
            <w:pPr>
              <w:jc w:val="center"/>
              <w:rPr>
                <w:rFonts w:cs="Calibri"/>
                <w:b/>
                <w:sz w:val="18"/>
                <w:szCs w:val="18"/>
              </w:rPr>
            </w:pPr>
            <w:r w:rsidRPr="000B1D1E">
              <w:rPr>
                <w:rFonts w:cs="Calibri"/>
                <w:b/>
                <w:sz w:val="18"/>
                <w:szCs w:val="18"/>
              </w:rPr>
              <w:t>Indexed</w:t>
            </w:r>
          </w:p>
        </w:tc>
        <w:tc>
          <w:tcPr>
            <w:tcW w:w="2592" w:type="dxa"/>
            <w:vAlign w:val="center"/>
          </w:tcPr>
          <w:p w14:paraId="0C1F1B0D" w14:textId="77777777" w:rsidR="00F65DE3" w:rsidRPr="000B1D1E" w:rsidRDefault="00F65DE3" w:rsidP="00FD7E94">
            <w:pPr>
              <w:jc w:val="center"/>
              <w:rPr>
                <w:rFonts w:cs="Calibri"/>
                <w:b/>
                <w:sz w:val="18"/>
                <w:szCs w:val="18"/>
              </w:rPr>
            </w:pPr>
            <w:r w:rsidRPr="000B1D1E">
              <w:rPr>
                <w:rFonts w:cs="Calibri"/>
                <w:b/>
                <w:sz w:val="18"/>
                <w:szCs w:val="18"/>
              </w:rPr>
              <w:t>Results and Findings</w:t>
            </w:r>
          </w:p>
        </w:tc>
      </w:tr>
      <w:tr w:rsidR="00F65DE3" w:rsidRPr="000B1D1E" w14:paraId="3CC88522" w14:textId="77777777" w:rsidTr="00FD7E94">
        <w:tc>
          <w:tcPr>
            <w:tcW w:w="481" w:type="dxa"/>
            <w:vAlign w:val="center"/>
          </w:tcPr>
          <w:p w14:paraId="3E825EE3" w14:textId="77777777" w:rsidR="00F65DE3" w:rsidRPr="000B1D1E" w:rsidRDefault="00F65DE3" w:rsidP="00FD7E94">
            <w:pPr>
              <w:jc w:val="center"/>
              <w:rPr>
                <w:rFonts w:cs="Calibri"/>
                <w:sz w:val="18"/>
                <w:szCs w:val="18"/>
              </w:rPr>
            </w:pPr>
            <w:r w:rsidRPr="000B1D1E">
              <w:rPr>
                <w:rFonts w:cs="Calibri"/>
                <w:sz w:val="18"/>
                <w:szCs w:val="18"/>
              </w:rPr>
              <w:t>1</w:t>
            </w:r>
          </w:p>
        </w:tc>
        <w:tc>
          <w:tcPr>
            <w:tcW w:w="1775" w:type="dxa"/>
            <w:vAlign w:val="center"/>
          </w:tcPr>
          <w:p w14:paraId="2A7EFC5D" w14:textId="77777777" w:rsidR="00F65DE3" w:rsidRPr="000B1D1E" w:rsidRDefault="00F65DE3" w:rsidP="00FD7E94">
            <w:pPr>
              <w:rPr>
                <w:rFonts w:cs="Calibri"/>
                <w:sz w:val="18"/>
                <w:szCs w:val="18"/>
                <w:lang w:val="en-US"/>
              </w:rPr>
            </w:pPr>
            <w:r w:rsidRPr="000B1D1E">
              <w:rPr>
                <w:rFonts w:cs="Calibri"/>
                <w:sz w:val="18"/>
                <w:szCs w:val="18"/>
                <w:lang w:val="en-US"/>
              </w:rPr>
              <w:t>Xie et al (2019)</w:t>
            </w:r>
          </w:p>
        </w:tc>
        <w:tc>
          <w:tcPr>
            <w:tcW w:w="2235" w:type="dxa"/>
            <w:vAlign w:val="center"/>
          </w:tcPr>
          <w:p w14:paraId="64A443B7" w14:textId="77777777" w:rsidR="00F65DE3" w:rsidRPr="000B1D1E" w:rsidRDefault="00F65DE3" w:rsidP="00FD7E94">
            <w:pPr>
              <w:rPr>
                <w:rFonts w:cs="Calibri"/>
                <w:sz w:val="18"/>
                <w:szCs w:val="18"/>
                <w:lang w:val="en-US"/>
              </w:rPr>
            </w:pPr>
            <w:r w:rsidRPr="000B1D1E">
              <w:rPr>
                <w:rFonts w:cs="Calibri"/>
                <w:sz w:val="18"/>
                <w:szCs w:val="18"/>
              </w:rPr>
              <w:t>The effects of academic adaptability on academic burnout, immersion in learning, and academic performance</w:t>
            </w:r>
          </w:p>
        </w:tc>
        <w:tc>
          <w:tcPr>
            <w:tcW w:w="1384" w:type="dxa"/>
            <w:vAlign w:val="center"/>
          </w:tcPr>
          <w:p w14:paraId="0CC6ABB6" w14:textId="77777777" w:rsidR="00F65DE3" w:rsidRPr="000B1D1E" w:rsidRDefault="00F65DE3" w:rsidP="00FD7E94">
            <w:pPr>
              <w:rPr>
                <w:rFonts w:cs="Calibri"/>
                <w:sz w:val="18"/>
                <w:szCs w:val="18"/>
                <w:lang w:val="en-US"/>
              </w:rPr>
            </w:pPr>
            <w:r w:rsidRPr="000B1D1E">
              <w:rPr>
                <w:rStyle w:val="whitespace-normal"/>
                <w:rFonts w:cs="Calibri"/>
                <w:sz w:val="18"/>
                <w:szCs w:val="18"/>
              </w:rPr>
              <w:t>BMC Medical Education</w:t>
            </w:r>
          </w:p>
        </w:tc>
        <w:tc>
          <w:tcPr>
            <w:tcW w:w="1109" w:type="dxa"/>
            <w:vAlign w:val="center"/>
          </w:tcPr>
          <w:p w14:paraId="3CB60BA2" w14:textId="77777777" w:rsidR="00F65DE3" w:rsidRPr="000B1D1E" w:rsidRDefault="00F65DE3" w:rsidP="00FD7E94">
            <w:pPr>
              <w:rPr>
                <w:rFonts w:cs="Calibri"/>
                <w:sz w:val="18"/>
                <w:szCs w:val="18"/>
                <w:lang w:val="en-US"/>
              </w:rPr>
            </w:pPr>
            <w:r w:rsidRPr="000B1D1E">
              <w:rPr>
                <w:rFonts w:cs="Calibri"/>
                <w:sz w:val="18"/>
                <w:szCs w:val="18"/>
                <w:lang w:val="en-US"/>
              </w:rPr>
              <w:t>Scopus</w:t>
            </w:r>
          </w:p>
        </w:tc>
        <w:tc>
          <w:tcPr>
            <w:tcW w:w="2592" w:type="dxa"/>
            <w:vAlign w:val="center"/>
          </w:tcPr>
          <w:p w14:paraId="2EE90744" w14:textId="77777777" w:rsidR="00F65DE3" w:rsidRPr="000B1D1E" w:rsidRDefault="00F65DE3" w:rsidP="00FD7E94">
            <w:pPr>
              <w:rPr>
                <w:rFonts w:cs="Calibri"/>
                <w:sz w:val="18"/>
                <w:szCs w:val="18"/>
                <w:lang w:val="en-US"/>
              </w:rPr>
            </w:pPr>
            <w:r w:rsidRPr="000B1D1E">
              <w:rPr>
                <w:rFonts w:cs="Calibri"/>
                <w:sz w:val="18"/>
                <w:szCs w:val="18"/>
                <w:lang w:val="en-US"/>
              </w:rPr>
              <w:t xml:space="preserve">This study found that academic adaptability has a </w:t>
            </w:r>
            <w:r w:rsidRPr="000B1D1E">
              <w:rPr>
                <w:rFonts w:cs="Calibri"/>
                <w:bCs/>
                <w:sz w:val="18"/>
                <w:szCs w:val="18"/>
                <w:lang w:val="en-US"/>
              </w:rPr>
              <w:t xml:space="preserve">significant positive effect on academic achievement </w:t>
            </w:r>
            <w:r w:rsidRPr="000B1D1E">
              <w:rPr>
                <w:rFonts w:cs="Calibri"/>
                <w:sz w:val="18"/>
                <w:szCs w:val="18"/>
                <w:lang w:val="en-US"/>
              </w:rPr>
              <w:t xml:space="preserve">, increasing </w:t>
            </w:r>
            <w:r w:rsidRPr="000B1D1E">
              <w:rPr>
                <w:rFonts w:cs="Calibri"/>
                <w:bCs/>
                <w:sz w:val="18"/>
                <w:szCs w:val="18"/>
                <w:lang w:val="en-US"/>
              </w:rPr>
              <w:t xml:space="preserve">learning engagement </w:t>
            </w:r>
            <w:r w:rsidRPr="000B1D1E">
              <w:rPr>
                <w:rFonts w:cs="Calibri"/>
                <w:sz w:val="18"/>
                <w:szCs w:val="18"/>
                <w:lang w:val="en-US"/>
              </w:rPr>
              <w:t xml:space="preserve">and reducing </w:t>
            </w:r>
            <w:r w:rsidRPr="000B1D1E">
              <w:rPr>
                <w:rFonts w:cs="Calibri"/>
                <w:bCs/>
                <w:sz w:val="18"/>
                <w:szCs w:val="18"/>
                <w:lang w:val="en-US"/>
              </w:rPr>
              <w:t>academic burnout .</w:t>
            </w:r>
            <w:r w:rsidRPr="000B1D1E">
              <w:rPr>
                <w:rFonts w:cs="Calibri"/>
                <w:sz w:val="18"/>
                <w:szCs w:val="18"/>
                <w:lang w:val="en-US"/>
              </w:rPr>
              <w:t xml:space="preserve"> </w:t>
            </w:r>
            <w:r w:rsidRPr="000B1D1E">
              <w:rPr>
                <w:sz w:val="18"/>
                <w:szCs w:val="18"/>
                <w:lang w:val="en-US"/>
              </w:rPr>
              <w:fldChar w:fldCharType="begin" w:fldLock="1"/>
            </w:r>
            <w:r w:rsidRPr="000B1D1E">
              <w:rPr>
                <w:rFonts w:cs="Calibri"/>
                <w:sz w:val="18"/>
                <w:szCs w:val="18"/>
                <w:lang w:val="en-US"/>
              </w:rPr>
              <w:instrText>ADDIN CSL_CITATION {"citationItems":[{"id":"ITEM-1","itemData":{"DOI":"10.1186/s12909-019-1640-9","ISSN":"14726920","PMID":"31196065","abstract":"Background: Medical students struggle with a heavy workload during their comparatively long course of study in China. The future of medical science depends largely on whether or not medical students become qualified. This study aims to explore whether medical students' academic adaptability affects learning outcomes. This paper will not only provide scientific evidence for educators and administrators of medical schools but will also benefit students by improving their aptitude and adaptability through a thorough discussion on their educational environment. Methods: We conducted a cross-sectional survey from September to December 2016. A total of 1977 respondents completed the questionnaire with a response rate of 79.08%. A cross-sectional survey was used in this study. Descriptive statistics, factor analysis, General Linear Model (GLM) analysis, standard multiple regression, and hierarchical multiple regression were performed for data analysis using the Statistical Package for Social Sciences software (SPSS Version 19.0, SPSS Inc., Chicago, IL, USA). Results: Out of the 1977 students, 1586 (80.2%) had mean academic adaptability levels over 3. Findings suggested that academic adaptability (Mean = 3.32), immersion in learning (Mean = 3.20), and academic performance (Mean = 3.39), were at the middle level while academic burnout (Mean = 2.17) was at a low level. Academic adaptability of medical students showed a significant negative relation to academic burnout (Beta = - 0.705, P&lt;0.01), there was a significant positive relation between academic adaptability and immersion in learning (Beta = 0.655, P&lt;0.01) and academic performance (Beta = 0.407, P&lt;0.01). Conclusions: Higher levels of academic adaptability are associated with lower levels of burnout and higher levels of immersion in learning and academic performance. It might be helpful for medical schools to consider academic adaptability and ways of enhancing such skills in order to enhance student performance and engagement while in school.","author":[{"dropping-particle":"","family":"Xie","given":"Yu Jin","non-dropping-particle":"","parse-names":false,"suffix":""},{"dropping-particle":"","family":"Cao","given":"De Pin","non-dropping-particle":"","parse-names":false,"suffix":""},{"dropping-particle":"","family":"Sun","given":"Tao","non-dropping-particle":"","parse-names":false,"suffix":""},{"dropping-particle":"Bin","family":"Yang","given":"Li","non-dropping-particle":"","parse-names":false,"suffix":""}],"container-title":"BMC Medical Education","id":"ITEM-1","issued":{"date-parts":[["2019"]]},"title":"The effects of academic adaptability on academic burnout, immersion in learning, and academic performance among Chinese medical students: A cross-sectional study","type":"article-journal"},"uris":["http://www.mendeley.com/documents/?uuid=ed69db9d-2b80-4110-85ff-02ea64763995","http://www.mendeley.com/documents/?uuid=05432698-c880-485d-a50f-0466a6d30e0d"]}],"mendeley":{"formattedCitation":"(Xie et al., 2019)","plainTextFormattedCitation":"(Xie et al., 2019)","previouslyFormattedCitation":"(Xie et al., 2019)"},"properties":{"noteIndex":0},"schema":"https://github.com/citation-style-language/schema/raw/master/csl-citation.json"}</w:instrText>
            </w:r>
            <w:r w:rsidRPr="000B1D1E">
              <w:rPr>
                <w:sz w:val="18"/>
                <w:szCs w:val="18"/>
                <w:lang w:val="en-US"/>
              </w:rPr>
              <w:fldChar w:fldCharType="separate"/>
            </w:r>
            <w:r w:rsidRPr="000B1D1E">
              <w:rPr>
                <w:rFonts w:cs="Calibri"/>
                <w:noProof/>
                <w:sz w:val="18"/>
                <w:szCs w:val="18"/>
                <w:lang w:val="en-US"/>
              </w:rPr>
              <w:t>(Xie et al., 2019)</w:t>
            </w:r>
            <w:r w:rsidRPr="000B1D1E">
              <w:rPr>
                <w:sz w:val="18"/>
                <w:szCs w:val="18"/>
                <w:lang w:val="en-US"/>
              </w:rPr>
              <w:fldChar w:fldCharType="end"/>
            </w:r>
          </w:p>
        </w:tc>
      </w:tr>
      <w:tr w:rsidR="00F65DE3" w:rsidRPr="000B1D1E" w14:paraId="1BE31764" w14:textId="77777777" w:rsidTr="00FD7E94">
        <w:tc>
          <w:tcPr>
            <w:tcW w:w="481" w:type="dxa"/>
            <w:vAlign w:val="center"/>
          </w:tcPr>
          <w:p w14:paraId="73A8437D" w14:textId="77777777" w:rsidR="00F65DE3" w:rsidRPr="000B1D1E" w:rsidRDefault="00F65DE3" w:rsidP="00FD7E94">
            <w:pPr>
              <w:jc w:val="center"/>
              <w:rPr>
                <w:rFonts w:cs="Calibri"/>
                <w:sz w:val="18"/>
                <w:szCs w:val="18"/>
              </w:rPr>
            </w:pPr>
            <w:r w:rsidRPr="000B1D1E">
              <w:rPr>
                <w:rFonts w:cs="Calibri"/>
                <w:sz w:val="18"/>
                <w:szCs w:val="18"/>
              </w:rPr>
              <w:t>2</w:t>
            </w:r>
          </w:p>
        </w:tc>
        <w:tc>
          <w:tcPr>
            <w:tcW w:w="1775" w:type="dxa"/>
            <w:vAlign w:val="center"/>
          </w:tcPr>
          <w:p w14:paraId="1931FFF5" w14:textId="77777777" w:rsidR="00F65DE3" w:rsidRPr="000B1D1E" w:rsidRDefault="00F65DE3" w:rsidP="00FD7E94">
            <w:pPr>
              <w:pStyle w:val="NormalWeb"/>
              <w:spacing w:before="0" w:beforeAutospacing="0" w:after="0" w:afterAutospacing="0"/>
              <w:rPr>
                <w:rFonts w:ascii="Calibri" w:hAnsi="Calibri" w:cs="Calibri"/>
                <w:sz w:val="18"/>
                <w:szCs w:val="18"/>
              </w:rPr>
            </w:pPr>
            <w:r w:rsidRPr="000B1D1E">
              <w:rPr>
                <w:rFonts w:ascii="Calibri" w:hAnsi="Calibri" w:cs="Calibri"/>
                <w:sz w:val="18"/>
                <w:szCs w:val="18"/>
              </w:rPr>
              <w:t>González-Pienda, at al (2003)</w:t>
            </w:r>
          </w:p>
        </w:tc>
        <w:tc>
          <w:tcPr>
            <w:tcW w:w="2235" w:type="dxa"/>
            <w:vAlign w:val="center"/>
          </w:tcPr>
          <w:p w14:paraId="2E35230F" w14:textId="77777777" w:rsidR="00F65DE3" w:rsidRPr="000B1D1E" w:rsidRDefault="00F65DE3" w:rsidP="00FD7E94">
            <w:pPr>
              <w:rPr>
                <w:rFonts w:cs="Calibri"/>
                <w:sz w:val="18"/>
                <w:szCs w:val="18"/>
                <w:lang w:val="en-US"/>
              </w:rPr>
            </w:pPr>
            <w:proofErr w:type="spellStart"/>
            <w:r w:rsidRPr="000B1D1E">
              <w:rPr>
                <w:rFonts w:cs="Calibri"/>
                <w:sz w:val="18"/>
                <w:szCs w:val="18"/>
              </w:rPr>
              <w:t>Adaptabilidad</w:t>
            </w:r>
            <w:proofErr w:type="spellEnd"/>
            <w:r w:rsidRPr="000B1D1E">
              <w:rPr>
                <w:rFonts w:cs="Calibri"/>
                <w:sz w:val="18"/>
                <w:szCs w:val="18"/>
              </w:rPr>
              <w:t xml:space="preserve"> y </w:t>
            </w:r>
            <w:proofErr w:type="spellStart"/>
            <w:r w:rsidRPr="000B1D1E">
              <w:rPr>
                <w:rFonts w:cs="Calibri"/>
                <w:sz w:val="18"/>
                <w:szCs w:val="18"/>
              </w:rPr>
              <w:t>cohesión</w:t>
            </w:r>
            <w:proofErr w:type="spellEnd"/>
            <w:r w:rsidRPr="000B1D1E">
              <w:rPr>
                <w:rFonts w:cs="Calibri"/>
                <w:sz w:val="18"/>
                <w:szCs w:val="18"/>
              </w:rPr>
              <w:t xml:space="preserve"> familiar, </w:t>
            </w:r>
            <w:proofErr w:type="spellStart"/>
            <w:r w:rsidRPr="000B1D1E">
              <w:rPr>
                <w:rFonts w:cs="Calibri"/>
                <w:sz w:val="18"/>
                <w:szCs w:val="18"/>
              </w:rPr>
              <w:t>implicación</w:t>
            </w:r>
            <w:proofErr w:type="spellEnd"/>
            <w:r w:rsidRPr="000B1D1E">
              <w:rPr>
                <w:rFonts w:cs="Calibri"/>
                <w:sz w:val="18"/>
                <w:szCs w:val="18"/>
              </w:rPr>
              <w:t xml:space="preserve"> parental </w:t>
            </w:r>
            <w:proofErr w:type="spellStart"/>
            <w:r w:rsidRPr="000B1D1E">
              <w:rPr>
                <w:rFonts w:cs="Calibri"/>
                <w:sz w:val="18"/>
                <w:szCs w:val="18"/>
              </w:rPr>
              <w:t>en</w:t>
            </w:r>
            <w:proofErr w:type="spellEnd"/>
            <w:r w:rsidRPr="000B1D1E">
              <w:rPr>
                <w:rFonts w:cs="Calibri"/>
                <w:sz w:val="18"/>
                <w:szCs w:val="18"/>
              </w:rPr>
              <w:t xml:space="preserve"> </w:t>
            </w:r>
            <w:proofErr w:type="spellStart"/>
            <w:r w:rsidRPr="000B1D1E">
              <w:rPr>
                <w:rFonts w:cs="Calibri"/>
                <w:sz w:val="18"/>
                <w:szCs w:val="18"/>
              </w:rPr>
              <w:t>conductas</w:t>
            </w:r>
            <w:proofErr w:type="spellEnd"/>
            <w:r w:rsidRPr="000B1D1E">
              <w:rPr>
                <w:rFonts w:cs="Calibri"/>
                <w:sz w:val="18"/>
                <w:szCs w:val="18"/>
              </w:rPr>
              <w:t xml:space="preserve"> </w:t>
            </w:r>
            <w:proofErr w:type="spellStart"/>
            <w:r w:rsidRPr="000B1D1E">
              <w:rPr>
                <w:rFonts w:cs="Calibri"/>
                <w:sz w:val="18"/>
                <w:szCs w:val="18"/>
              </w:rPr>
              <w:t>autorregulatorias</w:t>
            </w:r>
            <w:proofErr w:type="spellEnd"/>
            <w:r w:rsidRPr="000B1D1E">
              <w:rPr>
                <w:rFonts w:cs="Calibri"/>
                <w:sz w:val="18"/>
                <w:szCs w:val="18"/>
              </w:rPr>
              <w:t xml:space="preserve">, </w:t>
            </w:r>
            <w:proofErr w:type="spellStart"/>
            <w:r w:rsidRPr="000B1D1E">
              <w:rPr>
                <w:rFonts w:cs="Calibri"/>
                <w:sz w:val="18"/>
                <w:szCs w:val="18"/>
              </w:rPr>
              <w:t>autoconcepto</w:t>
            </w:r>
            <w:proofErr w:type="spellEnd"/>
            <w:r w:rsidRPr="000B1D1E">
              <w:rPr>
                <w:rFonts w:cs="Calibri"/>
                <w:sz w:val="18"/>
                <w:szCs w:val="18"/>
              </w:rPr>
              <w:t xml:space="preserve"> del </w:t>
            </w:r>
            <w:proofErr w:type="spellStart"/>
            <w:r w:rsidRPr="000B1D1E">
              <w:rPr>
                <w:rFonts w:cs="Calibri"/>
                <w:sz w:val="18"/>
                <w:szCs w:val="18"/>
              </w:rPr>
              <w:t>estudiante</w:t>
            </w:r>
            <w:proofErr w:type="spellEnd"/>
            <w:r w:rsidRPr="000B1D1E">
              <w:rPr>
                <w:rFonts w:cs="Calibri"/>
                <w:sz w:val="18"/>
                <w:szCs w:val="18"/>
              </w:rPr>
              <w:t xml:space="preserve"> y </w:t>
            </w:r>
            <w:proofErr w:type="spellStart"/>
            <w:r w:rsidRPr="000B1D1E">
              <w:rPr>
                <w:rFonts w:cs="Calibri"/>
                <w:sz w:val="18"/>
                <w:szCs w:val="18"/>
              </w:rPr>
              <w:t>rendimiento</w:t>
            </w:r>
            <w:proofErr w:type="spellEnd"/>
            <w:r w:rsidRPr="000B1D1E">
              <w:rPr>
                <w:rFonts w:cs="Calibri"/>
                <w:sz w:val="18"/>
                <w:szCs w:val="18"/>
              </w:rPr>
              <w:t xml:space="preserve"> </w:t>
            </w:r>
            <w:proofErr w:type="spellStart"/>
            <w:r w:rsidRPr="000B1D1E">
              <w:rPr>
                <w:rFonts w:cs="Calibri"/>
                <w:sz w:val="18"/>
                <w:szCs w:val="18"/>
              </w:rPr>
              <w:t>académico</w:t>
            </w:r>
            <w:proofErr w:type="spellEnd"/>
          </w:p>
        </w:tc>
        <w:tc>
          <w:tcPr>
            <w:tcW w:w="1384" w:type="dxa"/>
            <w:vAlign w:val="center"/>
          </w:tcPr>
          <w:p w14:paraId="478ED41C" w14:textId="77777777" w:rsidR="00F65DE3" w:rsidRPr="000B1D1E" w:rsidRDefault="00F65DE3" w:rsidP="00FD7E94">
            <w:pPr>
              <w:rPr>
                <w:rFonts w:cs="Calibri"/>
                <w:sz w:val="18"/>
                <w:szCs w:val="18"/>
                <w:lang w:val="en-US"/>
              </w:rPr>
            </w:pPr>
            <w:r w:rsidRPr="000B1D1E">
              <w:rPr>
                <w:rStyle w:val="whitespace-normal"/>
                <w:rFonts w:cs="Calibri"/>
                <w:sz w:val="18"/>
                <w:szCs w:val="18"/>
              </w:rPr>
              <w:t>European Journal of Education and Psychology</w:t>
            </w:r>
          </w:p>
        </w:tc>
        <w:tc>
          <w:tcPr>
            <w:tcW w:w="1109" w:type="dxa"/>
            <w:vAlign w:val="center"/>
          </w:tcPr>
          <w:p w14:paraId="4D6C11F5" w14:textId="77777777" w:rsidR="00F65DE3" w:rsidRPr="000B1D1E" w:rsidRDefault="00F65DE3" w:rsidP="00FD7E94">
            <w:pPr>
              <w:rPr>
                <w:rFonts w:cs="Calibri"/>
                <w:sz w:val="18"/>
                <w:szCs w:val="18"/>
                <w:lang w:val="en-US"/>
              </w:rPr>
            </w:pPr>
            <w:r w:rsidRPr="000B1D1E">
              <w:rPr>
                <w:rFonts w:cs="Calibri"/>
                <w:sz w:val="18"/>
                <w:szCs w:val="18"/>
                <w:lang w:val="en-US"/>
              </w:rPr>
              <w:t>Scopus</w:t>
            </w:r>
          </w:p>
        </w:tc>
        <w:tc>
          <w:tcPr>
            <w:tcW w:w="2592" w:type="dxa"/>
            <w:vAlign w:val="center"/>
          </w:tcPr>
          <w:p w14:paraId="45F9D166" w14:textId="77777777" w:rsidR="00F65DE3" w:rsidRPr="000B1D1E" w:rsidRDefault="00F65DE3" w:rsidP="00FD7E94">
            <w:pPr>
              <w:rPr>
                <w:rFonts w:cs="Calibri"/>
                <w:sz w:val="18"/>
                <w:szCs w:val="18"/>
                <w:lang w:val="en-US"/>
              </w:rPr>
            </w:pPr>
            <w:r w:rsidRPr="000B1D1E">
              <w:rPr>
                <w:rFonts w:cs="Calibri"/>
                <w:sz w:val="18"/>
                <w:szCs w:val="18"/>
                <w:lang w:val="en-US"/>
              </w:rPr>
              <w:t xml:space="preserve">This study analyzes the relationship between adaptability and family cohesion and how children's behavior towards learning and in general is influenced by parental self-regulation encouragement </w:t>
            </w:r>
            <w:r w:rsidRPr="000B1D1E">
              <w:rPr>
                <w:sz w:val="18"/>
                <w:szCs w:val="18"/>
                <w:lang w:val="en-US"/>
              </w:rPr>
              <w:fldChar w:fldCharType="begin" w:fldLock="1"/>
            </w:r>
            <w:r w:rsidRPr="000B1D1E">
              <w:rPr>
                <w:rFonts w:cs="Calibri"/>
                <w:sz w:val="18"/>
                <w:szCs w:val="18"/>
                <w:lang w:val="en-US"/>
              </w:rPr>
              <w:instrText>ADDIN CSL_CITATION {"citationItems":[{"id":"ITEM-1","itemData":{"ISSN":"02149915","abstract":"The present study analyses the relationship between adaptability and parental cohesion and how children's behaviour towards studying and in general is affected by parental self-regulatory inducement. Furthermore, the relationship between variables like children's self-concept dimensions and academic achievement are also analysed. Family Adaptability and Cohesion Evaluation Scales, Parental Inducement Self-Regulation and Self-Description Questionnaire II scales were administered in a sample of 133 secondary students. The results indicate that: 1) children's perception about self-regulatory inducement had a significant influence on the self-concept dimensions (personal, social, academic); 2) this perception was vaguely related to adaptability and familiar cohesion; and, 3) academic self-concept dimensions positively and significantly predicted academic achievement, whereas social dimensions predicted it negatively. Copyrighl © 2003 Psicothema.","author":[{"dropping-particle":"","family":"González-Pienda","given":"Julio A.","non-dropping-particle":"","parse-names":false,"suffix":""},{"dropping-particle":"","family":"Núñez","given":"José C.","non-dropping-particle":"","parse-names":false,"suffix":""},{"dropping-particle":"","family":"Álvarez","given":"Luis","non-dropping-particle":"","parse-names":false,"suffix":""},{"dropping-particle":"","family":"Roces","given":"Cristina","non-dropping-particle":"","parse-names":false,"suffix":""},{"dropping-particle":"","family":"González-Pumariega","given":"Soledad","non-dropping-particle":"","parse-names":false,"suffix":""},{"dropping-particle":"","family":"González","given":"Paloma","non-dropping-particle":"","parse-names":false,"suffix":""},{"dropping-particle":"","family":"Muñiz","given":"Roberto","non-dropping-particle":"","parse-names":false,"suffix":""},{"dropping-particle":"","family":"Valle","given":"Antonio","non-dropping-particle":"","parse-names":false,"suffix":""},{"dropping-particle":"","family":"Cabanach","given":"Ramón G.","non-dropping-particle":"","parse-names":false,"suffix":""},{"dropping-particle":"","family":"Rodríguez","given":"Susana","non-dropping-particle":"","parse-names":false,"suffix":""},{"dropping-particle":"","family":"Bernardo","given":"Ana","non-dropping-particle":"","parse-names":false,"suffix":""}],"container-title":"Psicothema","id":"ITEM-1","issued":{"date-parts":[["2003"]]},"title":"Adaptabilidad y cohesión familiar, implicación parental en conductas autorregulatorias, autoconcepto del estudiante y rendimiento académico","type":"article"},"uris":["http://www.mendeley.com/documents/?uuid=5a6e2f7e-3829-42b6-85f3-ddeac335532c","http://www.mendeley.com/documents/?uuid=9d0c6e40-e778-4550-8f9d-b6f6b275fcfd"]}],"mendeley":{"formattedCitation":"(González-Pienda et al., 2003)","plainTextFormattedCitation":"(González-Pienda et al., 2003)","previouslyFormattedCitation":"(González-Pienda et al., 2003)"},"properties":{"noteIndex":0},"schema":"https://github.com/citation-style-language/schema/raw/master/csl-citation.json"}</w:instrText>
            </w:r>
            <w:r w:rsidRPr="000B1D1E">
              <w:rPr>
                <w:sz w:val="18"/>
                <w:szCs w:val="18"/>
                <w:lang w:val="en-US"/>
              </w:rPr>
              <w:fldChar w:fldCharType="separate"/>
            </w:r>
            <w:r w:rsidRPr="000B1D1E">
              <w:rPr>
                <w:rFonts w:cs="Calibri"/>
                <w:noProof/>
                <w:sz w:val="18"/>
                <w:szCs w:val="18"/>
                <w:lang w:val="en-US"/>
              </w:rPr>
              <w:t>(González-Pienda et al., 2003)</w:t>
            </w:r>
            <w:r w:rsidRPr="000B1D1E">
              <w:rPr>
                <w:sz w:val="18"/>
                <w:szCs w:val="18"/>
                <w:lang w:val="en-US"/>
              </w:rPr>
              <w:fldChar w:fldCharType="end"/>
            </w:r>
          </w:p>
        </w:tc>
      </w:tr>
      <w:tr w:rsidR="00F65DE3" w:rsidRPr="000B1D1E" w14:paraId="2DB889DF" w14:textId="77777777" w:rsidTr="00FD7E94">
        <w:tc>
          <w:tcPr>
            <w:tcW w:w="481" w:type="dxa"/>
            <w:vAlign w:val="center"/>
          </w:tcPr>
          <w:p w14:paraId="720508EE" w14:textId="77777777" w:rsidR="00F65DE3" w:rsidRPr="000B1D1E" w:rsidRDefault="00F65DE3" w:rsidP="00FD7E94">
            <w:pPr>
              <w:jc w:val="center"/>
              <w:rPr>
                <w:rFonts w:cs="Calibri"/>
                <w:sz w:val="18"/>
                <w:szCs w:val="18"/>
              </w:rPr>
            </w:pPr>
            <w:r w:rsidRPr="000B1D1E">
              <w:rPr>
                <w:rFonts w:cs="Calibri"/>
                <w:sz w:val="18"/>
                <w:szCs w:val="18"/>
              </w:rPr>
              <w:t>3</w:t>
            </w:r>
          </w:p>
        </w:tc>
        <w:tc>
          <w:tcPr>
            <w:tcW w:w="1775" w:type="dxa"/>
            <w:vAlign w:val="center"/>
          </w:tcPr>
          <w:p w14:paraId="463475BE" w14:textId="77777777" w:rsidR="00F65DE3" w:rsidRPr="000B1D1E" w:rsidRDefault="00F65DE3" w:rsidP="00FD7E94">
            <w:pPr>
              <w:rPr>
                <w:rFonts w:cs="Calibri"/>
                <w:sz w:val="18"/>
                <w:szCs w:val="18"/>
                <w:lang w:val="en-US"/>
              </w:rPr>
            </w:pPr>
            <w:r w:rsidRPr="000B1D1E">
              <w:rPr>
                <w:rFonts w:cs="Calibri"/>
                <w:sz w:val="18"/>
                <w:szCs w:val="18"/>
                <w:lang w:val="en-US"/>
              </w:rPr>
              <w:t xml:space="preserve">Holliman </w:t>
            </w:r>
            <w:proofErr w:type="gramStart"/>
            <w:r w:rsidRPr="000B1D1E">
              <w:rPr>
                <w:rFonts w:cs="Calibri"/>
                <w:sz w:val="18"/>
                <w:szCs w:val="18"/>
                <w:lang w:val="en-US"/>
              </w:rPr>
              <w:t>et al.,(</w:t>
            </w:r>
            <w:proofErr w:type="gramEnd"/>
            <w:r w:rsidRPr="000B1D1E">
              <w:rPr>
                <w:rFonts w:cs="Calibri"/>
                <w:sz w:val="18"/>
                <w:szCs w:val="18"/>
                <w:lang w:val="en-US"/>
              </w:rPr>
              <w:t>2019)</w:t>
            </w:r>
          </w:p>
        </w:tc>
        <w:tc>
          <w:tcPr>
            <w:tcW w:w="2235" w:type="dxa"/>
            <w:vAlign w:val="center"/>
          </w:tcPr>
          <w:p w14:paraId="6595C76C" w14:textId="77777777" w:rsidR="00F65DE3" w:rsidRPr="000B1D1E" w:rsidRDefault="00F65DE3" w:rsidP="00FD7E94">
            <w:pPr>
              <w:rPr>
                <w:rFonts w:cs="Calibri"/>
                <w:sz w:val="18"/>
                <w:szCs w:val="18"/>
                <w:lang w:val="en-US"/>
              </w:rPr>
            </w:pPr>
            <w:r w:rsidRPr="000B1D1E">
              <w:rPr>
                <w:rFonts w:cs="Calibri"/>
                <w:sz w:val="18"/>
                <w:szCs w:val="18"/>
              </w:rPr>
              <w:t>Adaptability: does students' adjustment to university predict academic achievement and satisfaction</w:t>
            </w:r>
          </w:p>
        </w:tc>
        <w:tc>
          <w:tcPr>
            <w:tcW w:w="1384" w:type="dxa"/>
            <w:vAlign w:val="center"/>
          </w:tcPr>
          <w:p w14:paraId="3E106C6D" w14:textId="77777777" w:rsidR="00F65DE3" w:rsidRPr="000B1D1E" w:rsidRDefault="00F65DE3" w:rsidP="00FD7E94">
            <w:pPr>
              <w:rPr>
                <w:rFonts w:cs="Calibri"/>
                <w:sz w:val="18"/>
                <w:szCs w:val="18"/>
                <w:lang w:val="en-US"/>
              </w:rPr>
            </w:pPr>
            <w:r w:rsidRPr="000B1D1E">
              <w:rPr>
                <w:rStyle w:val="whitespace-normal"/>
                <w:rFonts w:cs="Calibri"/>
                <w:sz w:val="18"/>
                <w:szCs w:val="18"/>
              </w:rPr>
              <w:t>Journal of Further and Higher Education</w:t>
            </w:r>
          </w:p>
        </w:tc>
        <w:tc>
          <w:tcPr>
            <w:tcW w:w="1109" w:type="dxa"/>
            <w:vAlign w:val="center"/>
          </w:tcPr>
          <w:p w14:paraId="171C648C" w14:textId="77777777" w:rsidR="00F65DE3" w:rsidRPr="000B1D1E" w:rsidRDefault="00F65DE3" w:rsidP="00FD7E94">
            <w:pPr>
              <w:rPr>
                <w:rFonts w:cs="Calibri"/>
                <w:sz w:val="18"/>
                <w:szCs w:val="18"/>
                <w:lang w:val="en-US"/>
              </w:rPr>
            </w:pPr>
            <w:r w:rsidRPr="000B1D1E">
              <w:rPr>
                <w:rFonts w:cs="Calibri"/>
                <w:sz w:val="18"/>
                <w:szCs w:val="18"/>
                <w:lang w:val="en-US"/>
              </w:rPr>
              <w:t>Scopus</w:t>
            </w:r>
          </w:p>
        </w:tc>
        <w:tc>
          <w:tcPr>
            <w:tcW w:w="2592" w:type="dxa"/>
            <w:vAlign w:val="center"/>
          </w:tcPr>
          <w:p w14:paraId="374A0542" w14:textId="68504596" w:rsidR="00F65DE3" w:rsidRPr="000B1D1E" w:rsidRDefault="00F65DE3" w:rsidP="00FD7E94">
            <w:pPr>
              <w:rPr>
                <w:rFonts w:cs="Calibri"/>
                <w:sz w:val="18"/>
                <w:szCs w:val="18"/>
                <w:lang w:val="en-US"/>
              </w:rPr>
            </w:pPr>
            <w:r w:rsidRPr="000B1D1E">
              <w:rPr>
                <w:rFonts w:cs="Calibri"/>
                <w:sz w:val="18"/>
                <w:szCs w:val="18"/>
                <w:lang w:val="en-US"/>
              </w:rPr>
              <w:t xml:space="preserve">Research shows that adaptability has </w:t>
            </w:r>
            <w:r w:rsidRPr="000B1D1E">
              <w:rPr>
                <w:rFonts w:cs="Calibri"/>
                <w:bCs/>
                <w:sz w:val="18"/>
                <w:szCs w:val="18"/>
                <w:lang w:val="en-US"/>
              </w:rPr>
              <w:t>a significant relationship with academic achievement and learning satisfaction</w:t>
            </w:r>
            <w:r w:rsidRPr="000B1D1E">
              <w:rPr>
                <w:rFonts w:cs="Calibri"/>
                <w:sz w:val="18"/>
                <w:szCs w:val="18"/>
                <w:lang w:val="en-US"/>
              </w:rPr>
              <w:t xml:space="preserve">. Students who are able to adapt to change have better learning outcomes </w:t>
            </w:r>
            <w:r w:rsidRPr="000B1D1E">
              <w:rPr>
                <w:sz w:val="18"/>
                <w:szCs w:val="18"/>
                <w:lang w:val="en-US"/>
              </w:rPr>
              <w:fldChar w:fldCharType="begin" w:fldLock="1"/>
            </w:r>
            <w:r w:rsidR="00003127" w:rsidRPr="000B1D1E">
              <w:rPr>
                <w:rFonts w:cs="Calibri"/>
                <w:sz w:val="18"/>
                <w:szCs w:val="18"/>
                <w:lang w:val="en-US"/>
              </w:rPr>
              <w:instrText>ADDIN CSL_CITATION {"citationItems":[{"id":"ITEM-1","itemData":{"DOI":"10.1080/0309877X.2018.1491957","ISSN":"14699486","abstract":"Individual differences in ‘adaptability’–cognitive, behavioural, and emotional adjustment in the face of change, novelty, and uncertainty–are theorised to influence students’ academic achievement and course satisfaction; although the literature examining these relations in tertiary education is sparse. In the present study, first-year undergraduate students were surveyed for their adaptability, academic buoyancy, and academic motivation (predictor variables) along with their mid-course academic achievement and course satisfaction (outcome variables). Correlation analyses revealed that adaptability was significantly associated with all other variables in this study. Multiple regression analyses revealed that after controlling for individual differences in academic buoyancy and academic motivation, adaptability explained unique variance in both academic achievement and course satisfaction. These findings have important implications for researchers and educators seeking to understand first-year students’ adjustment to university and the influence this may have on their educational outcomes.","author":[{"dropping-particle":"","family":"Holliman","given":"Andrew J.","non-dropping-particle":"","parse-names":false,"suffix":""},{"dropping-particle":"","family":"Sheriston","given":"Lee","non-dropping-particle":"","parse-names":false,"suffix":""},{"dropping-particle":"","family":"Martin","given":"Andrew J.","non-dropping-particle":"","parse-names":false,"suffix":""},{"dropping-particle":"","family":"Collie","given":"Rebecca J.","non-dropping-particle":"","parse-names":false,"suffix":""},{"dropping-particle":"","family":"Sayer","given":"Demi","non-dropping-particle":"","parse-names":false,"suffix":""}],"container-title":"Journal of Further and Higher Education","id":"ITEM-1","issued":{"date-parts":[["2019"]]},"title":"Adaptability: does students’ adjustment to university predict their mid-course academic achievement and satisfaction?","type":"article-journal"},"uris":["http://www.mendeley.com/documents/?uuid=a8f856f6-faac-48ed-9186-124aa5c81ae8","http://www.mendeley.com/documents/?uuid=62b47715-32b4-4c1f-9606-759f4be3edd0"]}],"mendeley":{"formattedCitation":"(Holliman et al., 2019)","manualFormatting":"(Holliman et al., 2019) ","plainTextFormattedCitation":"(Holliman et al., 2019)","previouslyFormattedCitation":"(Holliman et al., 2019)"},"properties":{"noteIndex":0},"schema":"https://github.com/citation-style-language/schema/raw/master/csl-citation.json"}</w:instrText>
            </w:r>
            <w:r w:rsidRPr="000B1D1E">
              <w:rPr>
                <w:sz w:val="18"/>
                <w:szCs w:val="18"/>
                <w:lang w:val="en-US"/>
              </w:rPr>
              <w:fldChar w:fldCharType="separate"/>
            </w:r>
            <w:r w:rsidRPr="000B1D1E">
              <w:rPr>
                <w:rFonts w:cs="Calibri"/>
                <w:noProof/>
                <w:sz w:val="18"/>
                <w:szCs w:val="18"/>
                <w:lang w:val="en-US"/>
              </w:rPr>
              <w:t xml:space="preserve">(Holliman et al., 2019) </w:t>
            </w:r>
            <w:r w:rsidRPr="000B1D1E">
              <w:rPr>
                <w:sz w:val="18"/>
                <w:szCs w:val="18"/>
                <w:lang w:val="en-US"/>
              </w:rPr>
              <w:fldChar w:fldCharType="end"/>
            </w:r>
            <w:r w:rsidRPr="000B1D1E">
              <w:rPr>
                <w:rFonts w:cs="Calibri"/>
                <w:sz w:val="18"/>
                <w:szCs w:val="18"/>
                <w:lang w:val="en-US"/>
              </w:rPr>
              <w:t>.</w:t>
            </w:r>
          </w:p>
        </w:tc>
      </w:tr>
    </w:tbl>
    <w:p w14:paraId="1B8E0223" w14:textId="77777777" w:rsidR="00DF6EC6" w:rsidRPr="000B1D1E" w:rsidRDefault="00DF6EC6" w:rsidP="00E74AAA">
      <w:pPr>
        <w:spacing w:after="0" w:line="240" w:lineRule="auto"/>
        <w:rPr>
          <w:noProof/>
          <w:color w:val="000000"/>
          <w:sz w:val="24"/>
          <w:szCs w:val="24"/>
          <w:lang w:val="en-ID"/>
        </w:rPr>
      </w:pPr>
    </w:p>
    <w:p w14:paraId="31F4AF30" w14:textId="77777777" w:rsidR="00DF6EC6" w:rsidRPr="000B1D1E" w:rsidRDefault="00DF6EC6" w:rsidP="00FD7E94">
      <w:pPr>
        <w:spacing w:after="0" w:line="240" w:lineRule="auto"/>
        <w:ind w:firstLine="720"/>
        <w:jc w:val="both"/>
        <w:rPr>
          <w:sz w:val="24"/>
          <w:szCs w:val="24"/>
        </w:rPr>
      </w:pPr>
      <w:r w:rsidRPr="000B1D1E">
        <w:rPr>
          <w:sz w:val="24"/>
          <w:szCs w:val="24"/>
        </w:rPr>
        <w:t>Several studies have confirmed that adaptability is a crucial skill for academic success. Adaptability not only plays a role in improving academic achievement but also in building learning engagement, reducing academic stress, and is influenced by family support. Therefore, the indicator "I am adaptable" is highly relevant for measuring students' psychological aspects related to academic success.</w:t>
      </w:r>
    </w:p>
    <w:p w14:paraId="3FF8689B" w14:textId="77777777" w:rsidR="000D1C1F" w:rsidRPr="000B1D1E" w:rsidRDefault="000D1C1F" w:rsidP="00FD7E94">
      <w:pPr>
        <w:spacing w:after="0" w:line="240" w:lineRule="auto"/>
        <w:ind w:firstLine="720"/>
        <w:jc w:val="both"/>
        <w:rPr>
          <w:sz w:val="24"/>
          <w:szCs w:val="24"/>
        </w:rPr>
      </w:pPr>
    </w:p>
    <w:p w14:paraId="0933CCC4" w14:textId="77777777" w:rsidR="000D1C1F" w:rsidRPr="000B1D1E" w:rsidRDefault="000D1C1F" w:rsidP="00FD7E94">
      <w:pPr>
        <w:spacing w:after="0" w:line="240" w:lineRule="auto"/>
        <w:ind w:firstLine="720"/>
        <w:jc w:val="both"/>
        <w:rPr>
          <w:sz w:val="24"/>
          <w:szCs w:val="24"/>
        </w:rPr>
      </w:pPr>
    </w:p>
    <w:p w14:paraId="61D8CC99" w14:textId="77777777" w:rsidR="000D1C1F" w:rsidRPr="000B1D1E" w:rsidRDefault="000D1C1F" w:rsidP="00FD7E94">
      <w:pPr>
        <w:spacing w:after="0" w:line="240" w:lineRule="auto"/>
        <w:ind w:firstLine="720"/>
        <w:jc w:val="both"/>
        <w:rPr>
          <w:sz w:val="24"/>
          <w:szCs w:val="24"/>
        </w:rPr>
      </w:pPr>
    </w:p>
    <w:p w14:paraId="60882938" w14:textId="77777777" w:rsidR="000D1C1F" w:rsidRPr="000B1D1E" w:rsidRDefault="000D1C1F" w:rsidP="00FD7E94">
      <w:pPr>
        <w:spacing w:after="0" w:line="240" w:lineRule="auto"/>
        <w:ind w:firstLine="720"/>
        <w:jc w:val="both"/>
        <w:rPr>
          <w:sz w:val="24"/>
          <w:szCs w:val="24"/>
        </w:rPr>
      </w:pPr>
    </w:p>
    <w:p w14:paraId="15136FA5" w14:textId="77777777" w:rsidR="00FD7E94" w:rsidRPr="000B1D1E" w:rsidRDefault="00FD7E94" w:rsidP="00E74AAA">
      <w:pPr>
        <w:spacing w:after="0" w:line="240" w:lineRule="auto"/>
        <w:jc w:val="both"/>
        <w:rPr>
          <w:b/>
          <w:bCs/>
          <w:noProof/>
          <w:lang w:val="en-ID"/>
        </w:rPr>
      </w:pPr>
    </w:p>
    <w:p w14:paraId="7A95D11A" w14:textId="75E609D0" w:rsidR="004576E9" w:rsidRPr="000B1D1E" w:rsidRDefault="009F723F" w:rsidP="00E74AAA">
      <w:pPr>
        <w:spacing w:after="0" w:line="240" w:lineRule="auto"/>
        <w:jc w:val="both"/>
        <w:rPr>
          <w:b/>
          <w:bCs/>
          <w:i/>
          <w:iCs/>
        </w:rPr>
      </w:pPr>
      <w:r w:rsidRPr="000B1D1E">
        <w:rPr>
          <w:b/>
          <w:bCs/>
          <w:i/>
          <w:iCs/>
          <w:noProof/>
          <w:lang w:val="en-ID"/>
        </w:rPr>
        <w:lastRenderedPageBreak/>
        <w:t>Construct Model of Creative Character Based on Confirmatory Factor Analysis</w:t>
      </w:r>
    </w:p>
    <w:p w14:paraId="5A9F77F9" w14:textId="6083B92C" w:rsidR="00DF6EC6" w:rsidRPr="000B1D1E" w:rsidRDefault="00DF6EC6" w:rsidP="00E74AAA">
      <w:pPr>
        <w:spacing w:after="0" w:line="240" w:lineRule="auto"/>
        <w:rPr>
          <w:sz w:val="24"/>
          <w:szCs w:val="24"/>
        </w:rPr>
      </w:pPr>
      <w:r w:rsidRPr="000B1D1E">
        <w:rPr>
          <w:noProof/>
          <w:sz w:val="24"/>
          <w:szCs w:val="24"/>
          <w:lang w:val="en-US"/>
        </w:rPr>
        <w:drawing>
          <wp:inline distT="0" distB="0" distL="0" distR="0" wp14:anchorId="2EA8083F" wp14:editId="164B56D0">
            <wp:extent cx="4881176" cy="38754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20980" cy="3907007"/>
                    </a:xfrm>
                    <a:prstGeom prst="rect">
                      <a:avLst/>
                    </a:prstGeom>
                  </pic:spPr>
                </pic:pic>
              </a:graphicData>
            </a:graphic>
          </wp:inline>
        </w:drawing>
      </w:r>
    </w:p>
    <w:p w14:paraId="32CA68AB" w14:textId="026025EA" w:rsidR="00DF6EC6" w:rsidRPr="000B1D1E" w:rsidRDefault="00DF6EC6" w:rsidP="00E74AAA">
      <w:pPr>
        <w:spacing w:after="0" w:line="240" w:lineRule="auto"/>
        <w:jc w:val="center"/>
        <w:rPr>
          <w:sz w:val="24"/>
          <w:szCs w:val="24"/>
        </w:rPr>
      </w:pPr>
      <w:r w:rsidRPr="000B1D1E">
        <w:rPr>
          <w:b/>
          <w:bCs/>
          <w:sz w:val="24"/>
          <w:szCs w:val="24"/>
        </w:rPr>
        <w:t xml:space="preserve">Figure </w:t>
      </w:r>
      <w:r w:rsidR="000D1C1F" w:rsidRPr="000B1D1E">
        <w:rPr>
          <w:b/>
          <w:bCs/>
          <w:sz w:val="24"/>
          <w:szCs w:val="24"/>
        </w:rPr>
        <w:t>3</w:t>
      </w:r>
      <w:r w:rsidRPr="000B1D1E">
        <w:rPr>
          <w:sz w:val="24"/>
          <w:szCs w:val="24"/>
        </w:rPr>
        <w:t>. Standardized Solution</w:t>
      </w:r>
      <w:r w:rsidR="009E3CFA" w:rsidRPr="000B1D1E">
        <w:rPr>
          <w:sz w:val="24"/>
          <w:szCs w:val="24"/>
        </w:rPr>
        <w:t xml:space="preserve"> </w:t>
      </w:r>
    </w:p>
    <w:p w14:paraId="126671C0" w14:textId="77777777" w:rsidR="00FD7E94" w:rsidRPr="000B1D1E" w:rsidRDefault="00FD7E94" w:rsidP="00E74AAA">
      <w:pPr>
        <w:spacing w:after="0" w:line="240" w:lineRule="auto"/>
        <w:ind w:firstLine="567"/>
        <w:jc w:val="both"/>
        <w:rPr>
          <w:sz w:val="24"/>
          <w:szCs w:val="24"/>
        </w:rPr>
      </w:pPr>
    </w:p>
    <w:p w14:paraId="6EC79B1C" w14:textId="2C6AA5C6" w:rsidR="00CF2EDF" w:rsidRPr="000B1D1E" w:rsidRDefault="00DF6EC6" w:rsidP="00E74AAA">
      <w:pPr>
        <w:spacing w:after="0" w:line="240" w:lineRule="auto"/>
        <w:ind w:firstLine="567"/>
        <w:jc w:val="both"/>
        <w:rPr>
          <w:sz w:val="24"/>
          <w:szCs w:val="24"/>
        </w:rPr>
      </w:pPr>
      <w:r w:rsidRPr="000B1D1E">
        <w:rPr>
          <w:sz w:val="24"/>
          <w:szCs w:val="24"/>
        </w:rPr>
        <w:t xml:space="preserve">The results of proving the suitability of the creativity construct model with empirical data show a fit construct model. These results are strengthened by the chi-Square value = 17.43, p-value = 0.234, goodness of fit index (GFI) = 0.97, root and </w:t>
      </w:r>
      <w:r w:rsidRPr="000B1D1E">
        <w:rPr>
          <w:color w:val="000000"/>
          <w:sz w:val="24"/>
          <w:szCs w:val="24"/>
        </w:rPr>
        <w:t>Root Mean Square Error of Approximation (RMSEA) = 0.045, Normed Fit Index (NFI) = 0.84</w:t>
      </w:r>
      <w:r w:rsidR="00C32A73" w:rsidRPr="000B1D1E">
        <w:rPr>
          <w:color w:val="000000"/>
          <w:sz w:val="24"/>
          <w:szCs w:val="24"/>
        </w:rPr>
        <w:t>0</w:t>
      </w:r>
      <w:r w:rsidRPr="000B1D1E">
        <w:rPr>
          <w:color w:val="000000"/>
          <w:sz w:val="24"/>
          <w:szCs w:val="24"/>
        </w:rPr>
        <w:t>, Non-Normed Fit Index (NNFI) = 0.93</w:t>
      </w:r>
      <w:r w:rsidR="00C32A73" w:rsidRPr="000B1D1E">
        <w:rPr>
          <w:color w:val="000000"/>
          <w:sz w:val="24"/>
          <w:szCs w:val="24"/>
        </w:rPr>
        <w:t>0</w:t>
      </w:r>
      <w:r w:rsidRPr="000B1D1E">
        <w:rPr>
          <w:color w:val="000000"/>
          <w:sz w:val="24"/>
          <w:szCs w:val="24"/>
        </w:rPr>
        <w:t>, Parsimony Normed Fit Index (PNFI) = 0.56</w:t>
      </w:r>
      <w:r w:rsidR="00C32A73" w:rsidRPr="000B1D1E">
        <w:rPr>
          <w:color w:val="000000"/>
          <w:sz w:val="24"/>
          <w:szCs w:val="24"/>
        </w:rPr>
        <w:t>0</w:t>
      </w:r>
      <w:r w:rsidRPr="000B1D1E">
        <w:rPr>
          <w:color w:val="000000"/>
          <w:sz w:val="24"/>
          <w:szCs w:val="24"/>
        </w:rPr>
        <w:t>, Comparative Fit Index (CFI) = 0.95</w:t>
      </w:r>
      <w:r w:rsidR="00C32A73" w:rsidRPr="000B1D1E">
        <w:rPr>
          <w:color w:val="000000"/>
          <w:sz w:val="24"/>
          <w:szCs w:val="24"/>
        </w:rPr>
        <w:t>0</w:t>
      </w:r>
      <w:r w:rsidRPr="000B1D1E">
        <w:rPr>
          <w:color w:val="000000"/>
          <w:sz w:val="24"/>
          <w:szCs w:val="24"/>
        </w:rPr>
        <w:t>, Incremental Fit Index (IFI) = 0.96</w:t>
      </w:r>
      <w:r w:rsidR="00C32A73" w:rsidRPr="000B1D1E">
        <w:rPr>
          <w:color w:val="000000"/>
          <w:sz w:val="24"/>
          <w:szCs w:val="24"/>
        </w:rPr>
        <w:t>0</w:t>
      </w:r>
      <w:r w:rsidRPr="000B1D1E">
        <w:rPr>
          <w:color w:val="000000"/>
          <w:sz w:val="24"/>
          <w:szCs w:val="24"/>
        </w:rPr>
        <w:t>, Relative Fit Index (RFI) = 0.76</w:t>
      </w:r>
      <w:r w:rsidR="00C32A73" w:rsidRPr="000B1D1E">
        <w:rPr>
          <w:color w:val="000000"/>
          <w:sz w:val="24"/>
          <w:szCs w:val="24"/>
        </w:rPr>
        <w:t>0</w:t>
      </w:r>
      <w:r w:rsidRPr="000B1D1E">
        <w:rPr>
          <w:color w:val="000000"/>
          <w:sz w:val="24"/>
          <w:szCs w:val="24"/>
        </w:rPr>
        <w:t xml:space="preserve">, </w:t>
      </w:r>
      <w:r w:rsidRPr="000B1D1E">
        <w:rPr>
          <w:sz w:val="24"/>
          <w:szCs w:val="24"/>
        </w:rPr>
        <w:t>Goodness of Fit Index (GFI) = 0.96</w:t>
      </w:r>
      <w:r w:rsidR="00C32A73" w:rsidRPr="000B1D1E">
        <w:rPr>
          <w:sz w:val="24"/>
          <w:szCs w:val="24"/>
        </w:rPr>
        <w:t>0</w:t>
      </w:r>
      <w:r w:rsidRPr="000B1D1E">
        <w:rPr>
          <w:color w:val="000000"/>
          <w:sz w:val="24"/>
          <w:szCs w:val="24"/>
        </w:rPr>
        <w:t xml:space="preserve">, </w:t>
      </w:r>
      <w:r w:rsidRPr="000B1D1E">
        <w:rPr>
          <w:sz w:val="24"/>
          <w:szCs w:val="24"/>
        </w:rPr>
        <w:t>Adjusted Goodness of Fit Index (AGFI) = 0.92</w:t>
      </w:r>
      <w:r w:rsidR="00C32A73" w:rsidRPr="000B1D1E">
        <w:rPr>
          <w:sz w:val="24"/>
          <w:szCs w:val="24"/>
        </w:rPr>
        <w:t>0</w:t>
      </w:r>
      <w:r w:rsidRPr="000B1D1E">
        <w:rPr>
          <w:color w:val="000000"/>
          <w:sz w:val="24"/>
          <w:szCs w:val="24"/>
        </w:rPr>
        <w:t xml:space="preserve">, </w:t>
      </w:r>
      <w:r w:rsidR="002E1461" w:rsidRPr="000B1D1E">
        <w:rPr>
          <w:color w:val="000000"/>
          <w:sz w:val="24"/>
          <w:szCs w:val="24"/>
        </w:rPr>
        <w:t>and</w:t>
      </w:r>
      <w:r w:rsidRPr="000B1D1E">
        <w:rPr>
          <w:color w:val="000000"/>
          <w:sz w:val="24"/>
          <w:szCs w:val="24"/>
        </w:rPr>
        <w:t xml:space="preserve"> </w:t>
      </w:r>
      <w:r w:rsidRPr="000B1D1E">
        <w:rPr>
          <w:sz w:val="24"/>
          <w:szCs w:val="24"/>
        </w:rPr>
        <w:t>Parsimony Goodness of Fit Index (PGFI) = 0.48</w:t>
      </w:r>
      <w:r w:rsidRPr="000B1D1E">
        <w:rPr>
          <w:color w:val="000000"/>
          <w:sz w:val="24"/>
          <w:szCs w:val="24"/>
        </w:rPr>
        <w:t xml:space="preserve"> </w:t>
      </w:r>
      <w:r w:rsidRPr="000B1D1E">
        <w:rPr>
          <w:sz w:val="24"/>
          <w:szCs w:val="24"/>
        </w:rPr>
        <w:t>which has met the fit limit.</w:t>
      </w:r>
      <w:r w:rsidR="009E3CFA" w:rsidRPr="000B1D1E">
        <w:rPr>
          <w:sz w:val="24"/>
          <w:szCs w:val="24"/>
        </w:rPr>
        <w:t xml:space="preserve"> </w:t>
      </w:r>
      <w:r w:rsidR="00CF2EDF" w:rsidRPr="000B1D1E">
        <w:rPr>
          <w:sz w:val="24"/>
          <w:szCs w:val="24"/>
        </w:rPr>
        <w:t>Although the NFI and RFI values have not yet reached the recommended threshold of 0.90, the overall model fit can still be considered acceptable, as most of the key fit indices have met the suggested criteria. The evaluation of model fit is based on multiple fit indices simultaneously, rather than relying on a single statistic. Therefore, the creativity construct model can be concluded to demonstrate an acceptable level of fit with the empirical data.</w:t>
      </w:r>
    </w:p>
    <w:p w14:paraId="501B7974" w14:textId="77777777" w:rsidR="004F7AAF" w:rsidRPr="000B1D1E" w:rsidRDefault="004F7AAF" w:rsidP="00E74AAA">
      <w:pPr>
        <w:spacing w:after="0" w:line="240" w:lineRule="auto"/>
        <w:ind w:firstLine="567"/>
        <w:jc w:val="both"/>
        <w:rPr>
          <w:rFonts w:eastAsia="MS Mincho"/>
          <w:sz w:val="24"/>
          <w:szCs w:val="24"/>
          <w:lang w:val="en-US" w:eastAsia="x-none"/>
        </w:rPr>
      </w:pPr>
      <w:r w:rsidRPr="000B1D1E">
        <w:rPr>
          <w:rFonts w:eastAsia="MS Mincho"/>
          <w:sz w:val="24"/>
          <w:szCs w:val="24"/>
          <w:lang w:val="en-US" w:eastAsia="x-none"/>
        </w:rPr>
        <w:t>Based on the factor loading values, K6 and K7 do not need to be removed, as their loadings are still close to the minimum acceptable threshold of 0.30 (Tabachnick et al., 2013). Moreover, these two indicators have a strong theoretical foundation and represent unique manifestations of creativity within the measured context. Removing K6 and K7 could potentially reduce the conceptual coverage of the creativity construct; therefore, their inclusion remains important to preserve the comprehensiveness of the developed construct measurement.</w:t>
      </w:r>
    </w:p>
    <w:p w14:paraId="159BCEA1" w14:textId="3F44DE93" w:rsidR="00DF6EC6" w:rsidRPr="000B1D1E" w:rsidRDefault="00DF6EC6" w:rsidP="00E74AAA">
      <w:pPr>
        <w:spacing w:after="0" w:line="240" w:lineRule="auto"/>
        <w:ind w:firstLine="567"/>
        <w:jc w:val="both"/>
        <w:rPr>
          <w:sz w:val="24"/>
          <w:szCs w:val="24"/>
        </w:rPr>
      </w:pPr>
      <w:r w:rsidRPr="000B1D1E">
        <w:rPr>
          <w:sz w:val="24"/>
          <w:szCs w:val="24"/>
        </w:rPr>
        <w:lastRenderedPageBreak/>
        <w:t xml:space="preserve">Through the estimation of factor weight coefficients, it is known that item K1 = </w:t>
      </w:r>
      <w:r w:rsidRPr="000B1D1E">
        <w:rPr>
          <w:sz w:val="24"/>
          <w:szCs w:val="24"/>
          <w:lang w:val="en-ID"/>
        </w:rPr>
        <w:t xml:space="preserve">I like challenges and new things has a factor weight of 0.42; item K2 = I like turning waste into handicrafts has a factor weight of 0.75; item K3 = </w:t>
      </w:r>
      <w:r w:rsidRPr="000B1D1E">
        <w:rPr>
          <w:sz w:val="24"/>
          <w:szCs w:val="24"/>
        </w:rPr>
        <w:t xml:space="preserve">= </w:t>
      </w:r>
      <w:r w:rsidRPr="000B1D1E">
        <w:rPr>
          <w:sz w:val="24"/>
          <w:szCs w:val="24"/>
          <w:lang w:val="en-ID"/>
        </w:rPr>
        <w:t xml:space="preserve">I like dancing has a factor weight of 0.35; item </w:t>
      </w:r>
      <w:r w:rsidRPr="000B1D1E">
        <w:rPr>
          <w:sz w:val="24"/>
          <w:szCs w:val="24"/>
        </w:rPr>
        <w:t xml:space="preserve">K4 = </w:t>
      </w:r>
      <w:r w:rsidRPr="000B1D1E">
        <w:rPr>
          <w:sz w:val="24"/>
          <w:szCs w:val="24"/>
          <w:lang w:val="en-ID"/>
        </w:rPr>
        <w:t xml:space="preserve">I like to imagine has a factor weight of 0.66; item K5 = Making art projects has a factor weight of 0.54; item K6 = I participate in short story writing competitions has a factor weight of 0.25; and item K7 = I am adaptable has a factor weight of 0.22. So it can be concluded that </w:t>
      </w:r>
      <w:r w:rsidRPr="000B1D1E">
        <w:rPr>
          <w:sz w:val="24"/>
          <w:szCs w:val="24"/>
        </w:rPr>
        <w:t>items K1 to K7 have different factor weights. The greater the factor weight, the more dominant the item is in constructing the creativity variable.</w:t>
      </w:r>
    </w:p>
    <w:p w14:paraId="1552AF36" w14:textId="77777777" w:rsidR="00DF6EC6" w:rsidRPr="000B1D1E" w:rsidRDefault="00DF6EC6" w:rsidP="00E74AAA">
      <w:pPr>
        <w:spacing w:after="0" w:line="240" w:lineRule="auto"/>
        <w:jc w:val="center"/>
        <w:rPr>
          <w:sz w:val="24"/>
          <w:szCs w:val="24"/>
        </w:rPr>
      </w:pPr>
      <w:r w:rsidRPr="000B1D1E">
        <w:rPr>
          <w:noProof/>
          <w:sz w:val="24"/>
          <w:szCs w:val="24"/>
          <w:lang w:val="en-US"/>
        </w:rPr>
        <w:drawing>
          <wp:inline distT="0" distB="0" distL="0" distR="0" wp14:anchorId="654B26D3" wp14:editId="6229DB4E">
            <wp:extent cx="4815447" cy="4128448"/>
            <wp:effectExtent l="0" t="0" r="444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42229" cy="4151409"/>
                    </a:xfrm>
                    <a:prstGeom prst="rect">
                      <a:avLst/>
                    </a:prstGeom>
                  </pic:spPr>
                </pic:pic>
              </a:graphicData>
            </a:graphic>
          </wp:inline>
        </w:drawing>
      </w:r>
    </w:p>
    <w:p w14:paraId="2018715A" w14:textId="03772938" w:rsidR="00DF6EC6" w:rsidRPr="000B1D1E" w:rsidRDefault="00DF6EC6" w:rsidP="00E74AAA">
      <w:pPr>
        <w:spacing w:after="0" w:line="240" w:lineRule="auto"/>
        <w:ind w:firstLine="284"/>
        <w:jc w:val="center"/>
        <w:rPr>
          <w:sz w:val="24"/>
          <w:szCs w:val="24"/>
        </w:rPr>
      </w:pPr>
      <w:r w:rsidRPr="000B1D1E">
        <w:rPr>
          <w:b/>
          <w:bCs/>
          <w:sz w:val="24"/>
          <w:szCs w:val="24"/>
        </w:rPr>
        <w:t xml:space="preserve">Figure </w:t>
      </w:r>
      <w:r w:rsidR="000D1C1F" w:rsidRPr="000B1D1E">
        <w:rPr>
          <w:b/>
          <w:bCs/>
          <w:sz w:val="24"/>
          <w:szCs w:val="24"/>
        </w:rPr>
        <w:t>4</w:t>
      </w:r>
      <w:r w:rsidRPr="000B1D1E">
        <w:rPr>
          <w:sz w:val="24"/>
          <w:szCs w:val="24"/>
        </w:rPr>
        <w:t>. T-values</w:t>
      </w:r>
    </w:p>
    <w:p w14:paraId="062665C1" w14:textId="77777777" w:rsidR="00CE05B3" w:rsidRPr="000B1D1E" w:rsidRDefault="00CE05B3" w:rsidP="00E74AAA">
      <w:pPr>
        <w:spacing w:after="0" w:line="240" w:lineRule="auto"/>
        <w:ind w:firstLine="567"/>
        <w:jc w:val="both"/>
        <w:rPr>
          <w:sz w:val="24"/>
          <w:szCs w:val="24"/>
        </w:rPr>
      </w:pPr>
    </w:p>
    <w:p w14:paraId="64C14F27" w14:textId="43E6BE7C" w:rsidR="00DF6EC6" w:rsidRPr="000B1D1E" w:rsidRDefault="00DF6EC6" w:rsidP="00E74AAA">
      <w:pPr>
        <w:spacing w:after="0" w:line="240" w:lineRule="auto"/>
        <w:ind w:firstLine="567"/>
        <w:jc w:val="both"/>
        <w:rPr>
          <w:sz w:val="24"/>
          <w:szCs w:val="24"/>
        </w:rPr>
      </w:pPr>
      <w:r w:rsidRPr="000B1D1E">
        <w:rPr>
          <w:sz w:val="24"/>
          <w:szCs w:val="24"/>
        </w:rPr>
        <w:t xml:space="preserve">The image above shows the t-value of each item, meaning that if the t-value is &gt; 1.96 then the item positively and significantly influences the creativity variable. Item K1 = </w:t>
      </w:r>
      <w:r w:rsidRPr="000B1D1E">
        <w:rPr>
          <w:sz w:val="24"/>
          <w:szCs w:val="24"/>
          <w:lang w:val="en-ID"/>
        </w:rPr>
        <w:t xml:space="preserve">I like challenges and new things has a t-value (4.11); item K2 = I like turning waste into handicrafts has a t-value (7.34); item K3 = </w:t>
      </w:r>
      <w:r w:rsidRPr="000B1D1E">
        <w:rPr>
          <w:sz w:val="24"/>
          <w:szCs w:val="24"/>
        </w:rPr>
        <w:t xml:space="preserve">= </w:t>
      </w:r>
      <w:r w:rsidRPr="000B1D1E">
        <w:rPr>
          <w:sz w:val="24"/>
          <w:szCs w:val="24"/>
          <w:lang w:val="en-ID"/>
        </w:rPr>
        <w:t xml:space="preserve">I like dancing has a t-value (3.35); item </w:t>
      </w:r>
      <w:r w:rsidRPr="000B1D1E">
        <w:rPr>
          <w:sz w:val="24"/>
          <w:szCs w:val="24"/>
        </w:rPr>
        <w:t xml:space="preserve">K4 = </w:t>
      </w:r>
      <w:r w:rsidRPr="000B1D1E">
        <w:rPr>
          <w:sz w:val="24"/>
          <w:szCs w:val="24"/>
          <w:lang w:val="en-ID"/>
        </w:rPr>
        <w:t xml:space="preserve">I like to imagine has a t-value (6.65); item K5 = Making art projects has a t-value (5.35); item K6 = I participate in short story writing competitions has a t-value (2.40); and item K7 = I am adaptable has a t-value (2.09). </w:t>
      </w:r>
      <w:r w:rsidRPr="000B1D1E">
        <w:rPr>
          <w:sz w:val="24"/>
          <w:szCs w:val="24"/>
        </w:rPr>
        <w:t xml:space="preserve">The greater the t-value, the more dominant the item is in influencing the creativity variable. </w:t>
      </w:r>
      <w:r w:rsidR="00F869B3" w:rsidRPr="000B1D1E">
        <w:rPr>
          <w:sz w:val="24"/>
          <w:szCs w:val="24"/>
        </w:rPr>
        <w:t>So,</w:t>
      </w:r>
      <w:r w:rsidRPr="000B1D1E">
        <w:rPr>
          <w:sz w:val="24"/>
          <w:szCs w:val="24"/>
        </w:rPr>
        <w:t xml:space="preserve"> it can be concluded that the t-value of each item has a different value.</w:t>
      </w:r>
    </w:p>
    <w:p w14:paraId="6706739E" w14:textId="28117F26" w:rsidR="00DF6EC6" w:rsidRPr="000B1D1E" w:rsidRDefault="00DF6EC6" w:rsidP="00E74AAA">
      <w:pPr>
        <w:spacing w:after="0" w:line="240" w:lineRule="auto"/>
        <w:ind w:firstLine="567"/>
        <w:jc w:val="both"/>
        <w:rPr>
          <w:sz w:val="24"/>
          <w:szCs w:val="24"/>
        </w:rPr>
      </w:pPr>
      <w:r w:rsidRPr="000B1D1E">
        <w:rPr>
          <w:sz w:val="24"/>
          <w:szCs w:val="24"/>
        </w:rPr>
        <w:t>The similarities in the results of measuring students' creativity character in the Pancasila student profile in elementary schools are</w:t>
      </w:r>
      <w:r w:rsidR="00F869B3" w:rsidRPr="000B1D1E">
        <w:rPr>
          <w:sz w:val="24"/>
          <w:szCs w:val="24"/>
        </w:rPr>
        <w:t>:</w:t>
      </w:r>
    </w:p>
    <w:p w14:paraId="4FD1A7DF" w14:textId="77777777" w:rsidR="00F869B3" w:rsidRPr="000B1D1E" w:rsidRDefault="00F869B3" w:rsidP="00F869B3">
      <w:pPr>
        <w:spacing w:after="0" w:line="240" w:lineRule="auto"/>
        <w:jc w:val="both"/>
        <w:rPr>
          <w:rFonts w:ascii="Calisto MT" w:hAnsi="Calisto M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F869B3" w:rsidRPr="000B1D1E" w14:paraId="26A17C71" w14:textId="77777777" w:rsidTr="00F869B3">
        <w:tc>
          <w:tcPr>
            <w:tcW w:w="3963" w:type="dxa"/>
          </w:tcPr>
          <w:p w14:paraId="3AC6981D" w14:textId="35550FC6" w:rsidR="00F869B3" w:rsidRPr="000B1D1E" w:rsidRDefault="00000000" w:rsidP="00F869B3">
            <w:pPr>
              <w:jc w:val="both"/>
              <w:rPr>
                <w:rFonts w:ascii="Calisto MT" w:hAnsi="Calisto MT"/>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K1</m:t>
                        </m:r>
                      </m:e>
                      <m:e>
                        <m:r>
                          <w:rPr>
                            <w:rFonts w:ascii="Cambria Math" w:hAnsi="Cambria Math"/>
                          </w:rPr>
                          <m:t>K2</m:t>
                        </m:r>
                        <m:ctrlPr>
                          <w:rPr>
                            <w:rFonts w:ascii="Cambria Math" w:eastAsia="Cambria Math" w:hAnsi="Cambria Math"/>
                            <w:i/>
                          </w:rPr>
                        </m:ctrlPr>
                      </m:e>
                      <m:e>
                        <m:r>
                          <w:rPr>
                            <w:rFonts w:ascii="Cambria Math" w:eastAsia="Cambria Math" w:hAnsi="Cambria Math"/>
                          </w:rPr>
                          <m:t>K3</m:t>
                        </m:r>
                        <m:ctrlPr>
                          <w:rPr>
                            <w:rFonts w:ascii="Cambria Math" w:eastAsia="Cambria Math" w:hAnsi="Cambria Math"/>
                            <w:i/>
                          </w:rPr>
                        </m:ctrlPr>
                      </m:e>
                      <m:e>
                        <m:r>
                          <w:rPr>
                            <w:rFonts w:ascii="Cambria Math" w:eastAsia="Cambria Math" w:hAnsi="Cambria Math"/>
                          </w:rPr>
                          <m:t>K4</m:t>
                        </m:r>
                        <m:ctrlPr>
                          <w:rPr>
                            <w:rFonts w:ascii="Cambria Math" w:eastAsia="Cambria Math" w:hAnsi="Cambria Math"/>
                            <w:i/>
                          </w:rPr>
                        </m:ctrlPr>
                      </m:e>
                      <m:e>
                        <m:r>
                          <w:rPr>
                            <w:rFonts w:ascii="Cambria Math" w:eastAsia="Cambria Math" w:hAnsi="Cambria Math"/>
                          </w:rPr>
                          <m:t>K5</m:t>
                        </m:r>
                        <m:ctrlPr>
                          <w:rPr>
                            <w:rFonts w:ascii="Cambria Math" w:eastAsia="Cambria Math" w:hAnsi="Cambria Math"/>
                            <w:i/>
                          </w:rPr>
                        </m:ctrlPr>
                      </m:e>
                      <m:e>
                        <m:r>
                          <w:rPr>
                            <w:rFonts w:ascii="Cambria Math" w:eastAsia="Cambria Math" w:hAnsi="Cambria Math"/>
                          </w:rPr>
                          <m:t>K6</m:t>
                        </m:r>
                        <m:ctrlPr>
                          <w:rPr>
                            <w:rFonts w:ascii="Cambria Math" w:eastAsia="Cambria Math" w:hAnsi="Cambria Math"/>
                            <w:i/>
                          </w:rPr>
                        </m:ctrlPr>
                      </m:e>
                      <m:e>
                        <m:r>
                          <w:rPr>
                            <w:rFonts w:ascii="Cambria Math" w:eastAsia="Cambria Math" w:hAnsi="Cambria Math"/>
                          </w:rPr>
                          <m:t>K7</m:t>
                        </m:r>
                      </m:e>
                    </m:eqAr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r>
                          <w:rPr>
                            <w:rFonts w:ascii="Cambria Math" w:hAnsi="Cambria Math"/>
                          </w:rPr>
                          <m:t>⋋2</m:t>
                        </m:r>
                        <m:ctrlPr>
                          <w:rPr>
                            <w:rFonts w:ascii="Cambria Math" w:eastAsia="Cambria Math" w:hAnsi="Cambria Math"/>
                            <w:i/>
                          </w:rPr>
                        </m:ctrlPr>
                      </m:e>
                      <m:e>
                        <m:r>
                          <w:rPr>
                            <w:rFonts w:ascii="Cambria Math" w:hAnsi="Cambria Math"/>
                          </w:rPr>
                          <m:t>⋋3</m:t>
                        </m:r>
                        <m:ctrlPr>
                          <w:rPr>
                            <w:rFonts w:ascii="Cambria Math" w:eastAsia="Cambria Math" w:hAnsi="Cambria Math"/>
                            <w:i/>
                          </w:rPr>
                        </m:ctrlPr>
                      </m:e>
                      <m:e>
                        <m:r>
                          <w:rPr>
                            <w:rFonts w:ascii="Cambria Math" w:hAnsi="Cambria Math"/>
                          </w:rPr>
                          <m:t>⋋4</m:t>
                        </m:r>
                        <m:ctrlPr>
                          <w:rPr>
                            <w:rFonts w:ascii="Cambria Math" w:eastAsia="Cambria Math" w:hAnsi="Cambria Math"/>
                            <w:i/>
                          </w:rPr>
                        </m:ctrlPr>
                      </m:e>
                      <m:e>
                        <m:r>
                          <w:rPr>
                            <w:rFonts w:ascii="Cambria Math" w:hAnsi="Cambria Math"/>
                          </w:rPr>
                          <m:t>⋋5</m:t>
                        </m:r>
                        <m:ctrlPr>
                          <w:rPr>
                            <w:rFonts w:ascii="Cambria Math" w:eastAsia="Cambria Math" w:hAnsi="Cambria Math"/>
                            <w:i/>
                          </w:rPr>
                        </m:ctrlPr>
                      </m:e>
                      <m:e>
                        <m:r>
                          <w:rPr>
                            <w:rFonts w:ascii="Cambria Math" w:hAnsi="Cambria Math"/>
                          </w:rPr>
                          <m:t>⋋6</m:t>
                        </m:r>
                        <m:ctrlPr>
                          <w:rPr>
                            <w:rFonts w:ascii="Cambria Math" w:eastAsia="Cambria Math" w:hAnsi="Cambria Math"/>
                            <w:i/>
                          </w:rPr>
                        </m:ctrlPr>
                      </m:e>
                      <m:e>
                        <m:r>
                          <w:rPr>
                            <w:rFonts w:ascii="Cambria Math" w:eastAsia="Cambria Math" w:hAnsi="Cambria Math"/>
                          </w:rPr>
                          <m:t>⋋7</m:t>
                        </m:r>
                      </m:e>
                    </m:eqArr>
                  </m:e>
                </m:d>
                <m:r>
                  <w:rPr>
                    <w:rFonts w:ascii="Cambria Math" w:hAnsi="Cambria Math"/>
                  </w:rPr>
                  <m:t xml:space="preserve"> </m:t>
                </m:r>
                <m:d>
                  <m:dPr>
                    <m:begChr m:val="["/>
                    <m:endChr m:val="]"/>
                    <m:ctrlPr>
                      <w:rPr>
                        <w:rFonts w:ascii="Cambria Math" w:hAnsi="Cambria Math"/>
                        <w:i/>
                      </w:rPr>
                    </m:ctrlPr>
                  </m:dPr>
                  <m:e>
                    <m:r>
                      <w:rPr>
                        <w:rFonts w:ascii="Cambria Math" w:hAnsi="Cambria Math"/>
                      </w:rPr>
                      <m:t>η</m:t>
                    </m:r>
                  </m:e>
                </m:d>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ε1</m:t>
                        </m:r>
                      </m:e>
                      <m:e>
                        <m:r>
                          <w:rPr>
                            <w:rFonts w:ascii="Cambria Math" w:hAnsi="Cambria Math"/>
                          </w:rPr>
                          <m:t>ε2</m:t>
                        </m:r>
                        <m:ctrlPr>
                          <w:rPr>
                            <w:rFonts w:ascii="Cambria Math" w:eastAsia="Cambria Math" w:hAnsi="Cambria Math"/>
                            <w:i/>
                          </w:rPr>
                        </m:ctrlPr>
                      </m:e>
                      <m:e>
                        <m:r>
                          <w:rPr>
                            <w:rFonts w:ascii="Cambria Math" w:eastAsia="Cambria Math" w:hAnsi="Cambria Math"/>
                          </w:rPr>
                          <m:t>ε3</m:t>
                        </m:r>
                        <m:ctrlPr>
                          <w:rPr>
                            <w:rFonts w:ascii="Cambria Math" w:eastAsia="Cambria Math" w:hAnsi="Cambria Math"/>
                            <w:i/>
                          </w:rPr>
                        </m:ctrlPr>
                      </m:e>
                      <m:e>
                        <m:r>
                          <w:rPr>
                            <w:rFonts w:ascii="Cambria Math" w:eastAsia="Cambria Math" w:hAnsi="Cambria Math"/>
                          </w:rPr>
                          <m:t>ε4</m:t>
                        </m:r>
                        <m:ctrlPr>
                          <w:rPr>
                            <w:rFonts w:ascii="Cambria Math" w:eastAsia="Cambria Math" w:hAnsi="Cambria Math"/>
                            <w:i/>
                          </w:rPr>
                        </m:ctrlPr>
                      </m:e>
                      <m:e>
                        <m:r>
                          <w:rPr>
                            <w:rFonts w:ascii="Cambria Math" w:eastAsia="Cambria Math" w:hAnsi="Cambria Math"/>
                          </w:rPr>
                          <m:t>ε5</m:t>
                        </m:r>
                        <m:ctrlPr>
                          <w:rPr>
                            <w:rFonts w:ascii="Cambria Math" w:eastAsia="Cambria Math" w:hAnsi="Cambria Math"/>
                            <w:i/>
                          </w:rPr>
                        </m:ctrlPr>
                      </m:e>
                      <m:e>
                        <m:r>
                          <w:rPr>
                            <w:rFonts w:ascii="Cambria Math" w:eastAsia="Cambria Math" w:hAnsi="Cambria Math"/>
                          </w:rPr>
                          <m:t>ε6</m:t>
                        </m:r>
                        <m:ctrlPr>
                          <w:rPr>
                            <w:rFonts w:ascii="Cambria Math" w:eastAsia="Cambria Math" w:hAnsi="Cambria Math"/>
                            <w:i/>
                          </w:rPr>
                        </m:ctrlPr>
                      </m:e>
                      <m:e>
                        <m:r>
                          <w:rPr>
                            <w:rFonts w:ascii="Cambria Math" w:eastAsia="Cambria Math" w:hAnsi="Cambria Math"/>
                          </w:rPr>
                          <m:t>ε7</m:t>
                        </m:r>
                      </m:e>
                    </m:eqArr>
                  </m:e>
                </m:d>
              </m:oMath>
            </m:oMathPara>
          </w:p>
        </w:tc>
        <w:tc>
          <w:tcPr>
            <w:tcW w:w="3964" w:type="dxa"/>
          </w:tcPr>
          <w:p w14:paraId="6FC6546B" w14:textId="48E75D21" w:rsidR="00F869B3" w:rsidRPr="000B1D1E" w:rsidRDefault="00000000" w:rsidP="00F869B3">
            <w:pPr>
              <w:jc w:val="both"/>
              <w:rPr>
                <w:rFonts w:ascii="Calisto MT" w:hAnsi="Calisto MT"/>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K1</m:t>
                        </m:r>
                      </m:e>
                      <m:e>
                        <m:r>
                          <w:rPr>
                            <w:rFonts w:ascii="Cambria Math" w:hAnsi="Cambria Math"/>
                          </w:rPr>
                          <m:t>K2</m:t>
                        </m:r>
                        <m:ctrlPr>
                          <w:rPr>
                            <w:rFonts w:ascii="Cambria Math" w:eastAsia="Cambria Math" w:hAnsi="Cambria Math"/>
                            <w:i/>
                          </w:rPr>
                        </m:ctrlPr>
                      </m:e>
                      <m:e>
                        <m:r>
                          <w:rPr>
                            <w:rFonts w:ascii="Cambria Math" w:eastAsia="Cambria Math" w:hAnsi="Cambria Math"/>
                          </w:rPr>
                          <m:t>K3</m:t>
                        </m:r>
                        <m:ctrlPr>
                          <w:rPr>
                            <w:rFonts w:ascii="Cambria Math" w:eastAsia="Cambria Math" w:hAnsi="Cambria Math"/>
                            <w:i/>
                          </w:rPr>
                        </m:ctrlPr>
                      </m:e>
                      <m:e>
                        <m:r>
                          <w:rPr>
                            <w:rFonts w:ascii="Cambria Math" w:eastAsia="Cambria Math" w:hAnsi="Cambria Math"/>
                          </w:rPr>
                          <m:t>K4</m:t>
                        </m:r>
                        <m:ctrlPr>
                          <w:rPr>
                            <w:rFonts w:ascii="Cambria Math" w:eastAsia="Cambria Math" w:hAnsi="Cambria Math"/>
                            <w:i/>
                          </w:rPr>
                        </m:ctrlPr>
                      </m:e>
                      <m:e>
                        <m:r>
                          <w:rPr>
                            <w:rFonts w:ascii="Cambria Math" w:eastAsia="Cambria Math" w:hAnsi="Cambria Math"/>
                          </w:rPr>
                          <m:t>K5</m:t>
                        </m:r>
                        <m:ctrlPr>
                          <w:rPr>
                            <w:rFonts w:ascii="Cambria Math" w:eastAsia="Cambria Math" w:hAnsi="Cambria Math"/>
                            <w:i/>
                          </w:rPr>
                        </m:ctrlPr>
                      </m:e>
                      <m:e>
                        <m:r>
                          <w:rPr>
                            <w:rFonts w:ascii="Cambria Math" w:eastAsia="Cambria Math" w:hAnsi="Cambria Math"/>
                          </w:rPr>
                          <m:t>K6</m:t>
                        </m:r>
                        <m:ctrlPr>
                          <w:rPr>
                            <w:rFonts w:ascii="Cambria Math" w:eastAsia="Cambria Math" w:hAnsi="Cambria Math"/>
                            <w:i/>
                          </w:rPr>
                        </m:ctrlPr>
                      </m:e>
                      <m:e>
                        <m:r>
                          <w:rPr>
                            <w:rFonts w:ascii="Cambria Math" w:eastAsia="Cambria Math" w:hAnsi="Cambria Math"/>
                          </w:rPr>
                          <m:t>K7</m:t>
                        </m:r>
                      </m:e>
                    </m:eqAr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r>
                          <w:rPr>
                            <w:rFonts w:ascii="Cambria Math" w:hAnsi="Cambria Math"/>
                          </w:rPr>
                          <m:t>⋋2</m:t>
                        </m:r>
                        <m:ctrlPr>
                          <w:rPr>
                            <w:rFonts w:ascii="Cambria Math" w:eastAsia="Cambria Math" w:hAnsi="Cambria Math"/>
                            <w:i/>
                          </w:rPr>
                        </m:ctrlPr>
                      </m:e>
                      <m:e>
                        <m:r>
                          <w:rPr>
                            <w:rFonts w:ascii="Cambria Math" w:hAnsi="Cambria Math"/>
                          </w:rPr>
                          <m:t>⋋3</m:t>
                        </m:r>
                        <m:ctrlPr>
                          <w:rPr>
                            <w:rFonts w:ascii="Cambria Math" w:eastAsia="Cambria Math" w:hAnsi="Cambria Math"/>
                            <w:i/>
                          </w:rPr>
                        </m:ctrlPr>
                      </m:e>
                      <m:e>
                        <m:r>
                          <w:rPr>
                            <w:rFonts w:ascii="Cambria Math" w:hAnsi="Cambria Math"/>
                          </w:rPr>
                          <m:t>⋋4</m:t>
                        </m:r>
                        <m:ctrlPr>
                          <w:rPr>
                            <w:rFonts w:ascii="Cambria Math" w:eastAsia="Cambria Math" w:hAnsi="Cambria Math"/>
                            <w:i/>
                          </w:rPr>
                        </m:ctrlPr>
                      </m:e>
                      <m:e>
                        <m:r>
                          <w:rPr>
                            <w:rFonts w:ascii="Cambria Math" w:hAnsi="Cambria Math"/>
                          </w:rPr>
                          <m:t>⋋5</m:t>
                        </m:r>
                        <m:ctrlPr>
                          <w:rPr>
                            <w:rFonts w:ascii="Cambria Math" w:eastAsia="Cambria Math" w:hAnsi="Cambria Math"/>
                            <w:i/>
                          </w:rPr>
                        </m:ctrlPr>
                      </m:e>
                      <m:e>
                        <m:r>
                          <w:rPr>
                            <w:rFonts w:ascii="Cambria Math" w:hAnsi="Cambria Math"/>
                          </w:rPr>
                          <m:t>⋋6</m:t>
                        </m:r>
                        <m:ctrlPr>
                          <w:rPr>
                            <w:rFonts w:ascii="Cambria Math" w:eastAsia="Cambria Math" w:hAnsi="Cambria Math"/>
                            <w:i/>
                          </w:rPr>
                        </m:ctrlPr>
                      </m:e>
                      <m:e>
                        <m:r>
                          <w:rPr>
                            <w:rFonts w:ascii="Cambria Math" w:eastAsia="Cambria Math" w:hAnsi="Cambria Math"/>
                          </w:rPr>
                          <m:t>⋋7</m:t>
                        </m:r>
                      </m:e>
                    </m:eqArr>
                  </m:e>
                </m:d>
                <m:r>
                  <w:rPr>
                    <w:rFonts w:ascii="Cambria Math" w:hAnsi="Cambria Math"/>
                  </w:rPr>
                  <m:t xml:space="preserve"> </m:t>
                </m:r>
                <m:d>
                  <m:dPr>
                    <m:begChr m:val="["/>
                    <m:endChr m:val="]"/>
                    <m:ctrlPr>
                      <w:rPr>
                        <w:rFonts w:ascii="Cambria Math" w:hAnsi="Cambria Math"/>
                        <w:i/>
                      </w:rPr>
                    </m:ctrlPr>
                  </m:dPr>
                  <m:e>
                    <m:r>
                      <w:rPr>
                        <w:rFonts w:ascii="Cambria Math" w:hAnsi="Cambria Math"/>
                      </w:rPr>
                      <m:t>η</m:t>
                    </m:r>
                  </m:e>
                </m:d>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ε1</m:t>
                        </m:r>
                      </m:e>
                      <m:e>
                        <m:r>
                          <w:rPr>
                            <w:rFonts w:ascii="Cambria Math" w:hAnsi="Cambria Math"/>
                          </w:rPr>
                          <m:t>ε2</m:t>
                        </m:r>
                        <m:ctrlPr>
                          <w:rPr>
                            <w:rFonts w:ascii="Cambria Math" w:eastAsia="Cambria Math" w:hAnsi="Cambria Math"/>
                            <w:i/>
                          </w:rPr>
                        </m:ctrlPr>
                      </m:e>
                      <m:e>
                        <m:r>
                          <w:rPr>
                            <w:rFonts w:ascii="Cambria Math" w:eastAsia="Cambria Math" w:hAnsi="Cambria Math"/>
                          </w:rPr>
                          <m:t>ε3</m:t>
                        </m:r>
                        <m:ctrlPr>
                          <w:rPr>
                            <w:rFonts w:ascii="Cambria Math" w:eastAsia="Cambria Math" w:hAnsi="Cambria Math"/>
                            <w:i/>
                          </w:rPr>
                        </m:ctrlPr>
                      </m:e>
                      <m:e>
                        <m:r>
                          <w:rPr>
                            <w:rFonts w:ascii="Cambria Math" w:eastAsia="Cambria Math" w:hAnsi="Cambria Math"/>
                          </w:rPr>
                          <m:t>ε4</m:t>
                        </m:r>
                        <m:ctrlPr>
                          <w:rPr>
                            <w:rFonts w:ascii="Cambria Math" w:eastAsia="Cambria Math" w:hAnsi="Cambria Math"/>
                            <w:i/>
                          </w:rPr>
                        </m:ctrlPr>
                      </m:e>
                      <m:e>
                        <m:r>
                          <w:rPr>
                            <w:rFonts w:ascii="Cambria Math" w:eastAsia="Cambria Math" w:hAnsi="Cambria Math"/>
                          </w:rPr>
                          <m:t>ε5</m:t>
                        </m:r>
                        <m:ctrlPr>
                          <w:rPr>
                            <w:rFonts w:ascii="Cambria Math" w:eastAsia="Cambria Math" w:hAnsi="Cambria Math"/>
                            <w:i/>
                          </w:rPr>
                        </m:ctrlPr>
                      </m:e>
                      <m:e>
                        <m:r>
                          <w:rPr>
                            <w:rFonts w:ascii="Cambria Math" w:eastAsia="Cambria Math" w:hAnsi="Cambria Math"/>
                          </w:rPr>
                          <m:t>ε6</m:t>
                        </m:r>
                        <m:ctrlPr>
                          <w:rPr>
                            <w:rFonts w:ascii="Cambria Math" w:eastAsia="Cambria Math" w:hAnsi="Cambria Math"/>
                            <w:i/>
                          </w:rPr>
                        </m:ctrlPr>
                      </m:e>
                      <m:e>
                        <m:r>
                          <w:rPr>
                            <w:rFonts w:ascii="Cambria Math" w:eastAsia="Cambria Math" w:hAnsi="Cambria Math"/>
                          </w:rPr>
                          <m:t>ε7</m:t>
                        </m:r>
                      </m:e>
                    </m:eqArr>
                  </m:e>
                </m:d>
              </m:oMath>
            </m:oMathPara>
          </w:p>
        </w:tc>
      </w:tr>
    </w:tbl>
    <w:p w14:paraId="2E82339F" w14:textId="77777777" w:rsidR="00F869B3" w:rsidRPr="000B1D1E" w:rsidRDefault="00F869B3" w:rsidP="00F869B3">
      <w:pPr>
        <w:spacing w:after="0" w:line="240" w:lineRule="auto"/>
        <w:rPr>
          <w:rFonts w:ascii="Calisto MT" w:hAnsi="Calisto MT"/>
          <w:sz w:val="24"/>
          <w:szCs w:val="24"/>
        </w:rPr>
      </w:pPr>
    </w:p>
    <w:p w14:paraId="2CF4A049" w14:textId="1C9C2D4A" w:rsidR="00392B5A" w:rsidRPr="000B1D1E" w:rsidRDefault="00DF6EC6" w:rsidP="00F869B3">
      <w:pPr>
        <w:spacing w:after="0" w:line="240" w:lineRule="auto"/>
        <w:ind w:firstLine="720"/>
        <w:jc w:val="both"/>
        <w:rPr>
          <w:sz w:val="24"/>
          <w:szCs w:val="24"/>
        </w:rPr>
      </w:pPr>
      <w:r w:rsidRPr="000B1D1E">
        <w:rPr>
          <w:sz w:val="24"/>
          <w:szCs w:val="24"/>
        </w:rPr>
        <w:t>Based on the results of the structural equation analysis, it is known that item K1 has the equation K1 = 0.36</w:t>
      </w:r>
      <w:r w:rsidR="006C3A4F" w:rsidRPr="000B1D1E">
        <w:rPr>
          <w:sz w:val="24"/>
          <w:szCs w:val="24"/>
        </w:rPr>
        <w:t xml:space="preserve"> * </w:t>
      </w:r>
      <w:r w:rsidRPr="000B1D1E">
        <w:rPr>
          <w:sz w:val="24"/>
          <w:szCs w:val="24"/>
        </w:rPr>
        <w:t xml:space="preserve">CREATIVI, </w:t>
      </w:r>
      <w:proofErr w:type="spellStart"/>
      <w:r w:rsidRPr="000B1D1E">
        <w:rPr>
          <w:sz w:val="24"/>
          <w:szCs w:val="24"/>
        </w:rPr>
        <w:t>Errorvar</w:t>
      </w:r>
      <w:proofErr w:type="spellEnd"/>
      <w:r w:rsidRPr="000B1D1E">
        <w:rPr>
          <w:sz w:val="24"/>
          <w:szCs w:val="24"/>
        </w:rPr>
        <w:t>. = 0.61, R</w:t>
      </w:r>
      <w:r w:rsidRPr="000B1D1E">
        <w:rPr>
          <w:sz w:val="24"/>
          <w:szCs w:val="24"/>
          <w:vertAlign w:val="superscript"/>
        </w:rPr>
        <w:t xml:space="preserve">2 </w:t>
      </w:r>
      <w:r w:rsidRPr="000B1D1E">
        <w:rPr>
          <w:sz w:val="24"/>
          <w:szCs w:val="24"/>
        </w:rPr>
        <w:t xml:space="preserve">= 0.18. Item K2 has the equation K2 = 0.83 * CREATIVI, </w:t>
      </w:r>
      <w:proofErr w:type="spellStart"/>
      <w:r w:rsidRPr="000B1D1E">
        <w:rPr>
          <w:sz w:val="24"/>
          <w:szCs w:val="24"/>
        </w:rPr>
        <w:t>Errorvar</w:t>
      </w:r>
      <w:proofErr w:type="spellEnd"/>
      <w:r w:rsidRPr="000B1D1E">
        <w:rPr>
          <w:sz w:val="24"/>
          <w:szCs w:val="24"/>
        </w:rPr>
        <w:t>. = 0.62, R</w:t>
      </w:r>
      <w:r w:rsidRPr="000B1D1E">
        <w:rPr>
          <w:sz w:val="24"/>
          <w:szCs w:val="24"/>
          <w:vertAlign w:val="superscript"/>
        </w:rPr>
        <w:t xml:space="preserve">2 </w:t>
      </w:r>
      <w:r w:rsidRPr="000B1D1E">
        <w:rPr>
          <w:sz w:val="24"/>
          <w:szCs w:val="24"/>
        </w:rPr>
        <w:t xml:space="preserve">= 0.53. Item K3 has the equation K3 = 0.40 * CREATIVI, </w:t>
      </w:r>
      <w:proofErr w:type="spellStart"/>
      <w:r w:rsidRPr="000B1D1E">
        <w:rPr>
          <w:sz w:val="24"/>
          <w:szCs w:val="24"/>
        </w:rPr>
        <w:t>Errorvar</w:t>
      </w:r>
      <w:proofErr w:type="spellEnd"/>
      <w:r w:rsidRPr="000B1D1E">
        <w:rPr>
          <w:sz w:val="24"/>
          <w:szCs w:val="24"/>
        </w:rPr>
        <w:t>. = 1.17, R</w:t>
      </w:r>
      <w:r w:rsidRPr="000B1D1E">
        <w:rPr>
          <w:sz w:val="24"/>
          <w:szCs w:val="24"/>
          <w:vertAlign w:val="superscript"/>
        </w:rPr>
        <w:t xml:space="preserve">2 </w:t>
      </w:r>
      <w:r w:rsidRPr="000B1D1E">
        <w:rPr>
          <w:sz w:val="24"/>
          <w:szCs w:val="24"/>
        </w:rPr>
        <w:t xml:space="preserve">= 0.12. Item K4 has the equation K4 = 0.61 * CREATIVI, </w:t>
      </w:r>
      <w:proofErr w:type="spellStart"/>
      <w:r w:rsidRPr="000B1D1E">
        <w:rPr>
          <w:sz w:val="24"/>
          <w:szCs w:val="24"/>
        </w:rPr>
        <w:t>Errorvar</w:t>
      </w:r>
      <w:proofErr w:type="spellEnd"/>
      <w:r w:rsidRPr="000B1D1E">
        <w:rPr>
          <w:sz w:val="24"/>
          <w:szCs w:val="24"/>
        </w:rPr>
        <w:t>. = 0.49, R</w:t>
      </w:r>
      <w:r w:rsidRPr="000B1D1E">
        <w:rPr>
          <w:sz w:val="24"/>
          <w:szCs w:val="24"/>
          <w:vertAlign w:val="superscript"/>
        </w:rPr>
        <w:t xml:space="preserve">2 </w:t>
      </w:r>
      <w:r w:rsidRPr="000B1D1E">
        <w:rPr>
          <w:sz w:val="24"/>
          <w:szCs w:val="24"/>
        </w:rPr>
        <w:t xml:space="preserve">= 0.43. Item K5 has the equation K5 = 0.61 * CREATIVI, </w:t>
      </w:r>
      <w:proofErr w:type="spellStart"/>
      <w:r w:rsidRPr="000B1D1E">
        <w:rPr>
          <w:sz w:val="24"/>
          <w:szCs w:val="24"/>
        </w:rPr>
        <w:t>Errorvar</w:t>
      </w:r>
      <w:proofErr w:type="spellEnd"/>
      <w:r w:rsidRPr="000B1D1E">
        <w:rPr>
          <w:sz w:val="24"/>
          <w:szCs w:val="24"/>
        </w:rPr>
        <w:t>. = 0.91, R</w:t>
      </w:r>
      <w:r w:rsidRPr="000B1D1E">
        <w:rPr>
          <w:sz w:val="24"/>
          <w:szCs w:val="24"/>
          <w:vertAlign w:val="superscript"/>
        </w:rPr>
        <w:t xml:space="preserve">2 </w:t>
      </w:r>
      <w:r w:rsidRPr="000B1D1E">
        <w:rPr>
          <w:sz w:val="24"/>
          <w:szCs w:val="24"/>
        </w:rPr>
        <w:t xml:space="preserve">= 0.29. Item K6 has the equation K6 = 0.28 * CREATIVI, </w:t>
      </w:r>
      <w:proofErr w:type="spellStart"/>
      <w:r w:rsidRPr="000B1D1E">
        <w:rPr>
          <w:sz w:val="24"/>
          <w:szCs w:val="24"/>
        </w:rPr>
        <w:t>Errorvar</w:t>
      </w:r>
      <w:proofErr w:type="spellEnd"/>
      <w:r w:rsidRPr="000B1D1E">
        <w:rPr>
          <w:sz w:val="24"/>
          <w:szCs w:val="24"/>
        </w:rPr>
        <w:t>. = 1.13, R</w:t>
      </w:r>
      <w:r w:rsidRPr="000B1D1E">
        <w:rPr>
          <w:sz w:val="24"/>
          <w:szCs w:val="24"/>
          <w:vertAlign w:val="superscript"/>
        </w:rPr>
        <w:t xml:space="preserve">2 </w:t>
      </w:r>
      <w:r w:rsidRPr="000B1D1E">
        <w:rPr>
          <w:sz w:val="24"/>
          <w:szCs w:val="24"/>
        </w:rPr>
        <w:t xml:space="preserve">= 0.63. Item K7 has the equation K7 = 0.23 * CREATIVI, </w:t>
      </w:r>
      <w:proofErr w:type="spellStart"/>
      <w:r w:rsidRPr="000B1D1E">
        <w:rPr>
          <w:sz w:val="24"/>
          <w:szCs w:val="24"/>
        </w:rPr>
        <w:t>Errorvar</w:t>
      </w:r>
      <w:proofErr w:type="spellEnd"/>
      <w:r w:rsidRPr="000B1D1E">
        <w:rPr>
          <w:sz w:val="24"/>
          <w:szCs w:val="24"/>
        </w:rPr>
        <w:t>. = 1.00, R</w:t>
      </w:r>
      <w:r w:rsidRPr="000B1D1E">
        <w:rPr>
          <w:sz w:val="24"/>
          <w:szCs w:val="24"/>
          <w:vertAlign w:val="superscript"/>
        </w:rPr>
        <w:t xml:space="preserve">2 </w:t>
      </w:r>
      <w:r w:rsidRPr="000B1D1E">
        <w:rPr>
          <w:sz w:val="24"/>
          <w:szCs w:val="24"/>
        </w:rPr>
        <w:t>= 0.049. The structural equation of item K2 with a value of R</w:t>
      </w:r>
      <w:r w:rsidRPr="000B1D1E">
        <w:rPr>
          <w:sz w:val="24"/>
          <w:szCs w:val="24"/>
          <w:vertAlign w:val="superscript"/>
        </w:rPr>
        <w:t xml:space="preserve">2 </w:t>
      </w:r>
      <w:r w:rsidRPr="000B1D1E">
        <w:rPr>
          <w:sz w:val="24"/>
          <w:szCs w:val="24"/>
        </w:rPr>
        <w:t xml:space="preserve">= 0.53 is a very significant item in constructing the creativity variable. Thus, through confirmatory factor analysis, it was obtained that elementary school students have fulfilled the criteria of having good creativity in the Pancasila student profile. </w:t>
      </w:r>
      <w:r w:rsidRPr="000B1D1E">
        <w:rPr>
          <w:sz w:val="24"/>
          <w:szCs w:val="24"/>
          <w:lang w:val="en-ID"/>
        </w:rPr>
        <w:t>Students who “like to turn waste into handicrafts” are the most dominant aspect, while students who “easily adapt” are the less dominant aspect.</w:t>
      </w:r>
    </w:p>
    <w:p w14:paraId="3FB9E69D" w14:textId="77777777" w:rsidR="00D266D6" w:rsidRPr="000B1D1E" w:rsidRDefault="00D266D6" w:rsidP="00E74AAA">
      <w:pPr>
        <w:shd w:val="clear" w:color="auto" w:fill="FFFFFF"/>
        <w:spacing w:after="0" w:line="240" w:lineRule="auto"/>
        <w:jc w:val="both"/>
        <w:rPr>
          <w:rFonts w:ascii="Lustria" w:eastAsia="Lustria" w:hAnsi="Lustria" w:cs="Lustria"/>
          <w:b/>
          <w:sz w:val="24"/>
          <w:szCs w:val="24"/>
        </w:rPr>
      </w:pPr>
    </w:p>
    <w:p w14:paraId="4240EE56" w14:textId="59D0F684" w:rsidR="00E804AE" w:rsidRPr="000B1D1E" w:rsidRDefault="00420138" w:rsidP="00E74AAA">
      <w:pPr>
        <w:shd w:val="clear" w:color="auto" w:fill="FFFFFF"/>
        <w:spacing w:after="0" w:line="240" w:lineRule="auto"/>
        <w:jc w:val="both"/>
        <w:rPr>
          <w:rFonts w:ascii="Calisto MT" w:eastAsia="Lustria" w:hAnsi="Calisto MT" w:cs="Lustria"/>
          <w:b/>
          <w:sz w:val="24"/>
          <w:szCs w:val="24"/>
        </w:rPr>
      </w:pPr>
      <w:r w:rsidRPr="000B1D1E">
        <w:rPr>
          <w:rFonts w:ascii="Calisto MT" w:eastAsia="Lustria" w:hAnsi="Calisto MT" w:cs="Lustria"/>
          <w:b/>
          <w:sz w:val="24"/>
          <w:szCs w:val="24"/>
        </w:rPr>
        <w:t>Discussion</w:t>
      </w:r>
    </w:p>
    <w:p w14:paraId="04E8DAA9" w14:textId="77777777" w:rsidR="00D266D6" w:rsidRPr="000B1D1E" w:rsidRDefault="001D0BF3" w:rsidP="00E74AAA">
      <w:pPr>
        <w:spacing w:after="0" w:line="240" w:lineRule="auto"/>
        <w:ind w:firstLine="709"/>
        <w:jc w:val="both"/>
        <w:rPr>
          <w:bCs/>
          <w:sz w:val="24"/>
          <w:szCs w:val="24"/>
          <w:lang w:val="en-US"/>
        </w:rPr>
      </w:pPr>
      <w:r w:rsidRPr="000B1D1E">
        <w:rPr>
          <w:bCs/>
          <w:sz w:val="24"/>
          <w:szCs w:val="24"/>
          <w:lang w:val="en-US"/>
        </w:rPr>
        <w:t>The results of the meta-synthesis analysis in this study indicate that the construct of creative character among elementary school students is consistently supported by findings from previous research emphasizing the importance of student engagement in creative activities and real-life experiences. These include transforming recycled materials into handicrafts, dancing, engaging in imaginative activities, creating art projects, participating in short story writing competitions, and demonstrating adaptability to new situations. The synthesis of various studies reveals that these indicators represent key dimensions of creativity that develop through processes of exploration, direct experience, and active participation in learning. Students’ creativity develops optimally when they are given opportunities to explore ideas, take intellectual risks, and engage in meaningful learning activities (</w:t>
      </w:r>
      <w:proofErr w:type="spellStart"/>
      <w:r w:rsidRPr="000B1D1E">
        <w:rPr>
          <w:bCs/>
          <w:sz w:val="24"/>
          <w:szCs w:val="24"/>
          <w:lang w:val="en-US"/>
        </w:rPr>
        <w:t>Beghetto</w:t>
      </w:r>
      <w:proofErr w:type="spellEnd"/>
      <w:r w:rsidRPr="000B1D1E">
        <w:rPr>
          <w:bCs/>
          <w:sz w:val="24"/>
          <w:szCs w:val="24"/>
          <w:lang w:val="en-US"/>
        </w:rPr>
        <w:t xml:space="preserve"> &amp; Kaufman, 2014).</w:t>
      </w:r>
    </w:p>
    <w:p w14:paraId="3B3ED4B4" w14:textId="2469AB99" w:rsidR="002760BC" w:rsidRPr="000B1D1E" w:rsidRDefault="001D0BF3" w:rsidP="00E74AAA">
      <w:pPr>
        <w:spacing w:after="0" w:line="240" w:lineRule="auto"/>
        <w:ind w:firstLine="709"/>
        <w:jc w:val="both"/>
        <w:rPr>
          <w:bCs/>
          <w:sz w:val="24"/>
          <w:szCs w:val="24"/>
          <w:lang w:val="en-US"/>
        </w:rPr>
      </w:pPr>
      <w:r w:rsidRPr="000B1D1E">
        <w:rPr>
          <w:bCs/>
          <w:sz w:val="24"/>
          <w:szCs w:val="24"/>
          <w:lang w:val="en-US"/>
        </w:rPr>
        <w:t xml:space="preserve">The meta-synthesis results also confirm that creativity in elementary school children develops more effectively through open-ended, exploratory, and experience-based learning approaches. Furthermore, indicators grounded in practical and contextual activities, such as recycling activities (K2) and art projects (K5), consistently show the strongest contributions in measuring creativity. These findings are consistent with empirical results indicating that indicator K2 has a substantial factor loading. Previous research has also shown that project-based activities can enhance creativity, collaboration, higher-order thinking skills, and problem-solving abilities through students’ direct involvement in authentic tasks (Bell, 2010). Thus, the meta-synthesis strengthens the validity of K2 as a primary </w:t>
      </w:r>
      <w:r w:rsidRPr="000B1D1E">
        <w:rPr>
          <w:bCs/>
          <w:sz w:val="24"/>
          <w:szCs w:val="24"/>
          <w:lang w:val="en-US"/>
        </w:rPr>
        <w:lastRenderedPageBreak/>
        <w:t>representation of creativity. This finding is further supported by studies that identify divergent thinking as a key indicator of creative potential, as it enables individuals to generate multiple alternative solutions and novel ideas when addressing problems (Runco &amp; Acar, 2012).</w:t>
      </w:r>
    </w:p>
    <w:p w14:paraId="4692CC93" w14:textId="7200CAD7" w:rsidR="00762D04" w:rsidRPr="000B1D1E" w:rsidRDefault="00762D04" w:rsidP="00E74AAA">
      <w:pPr>
        <w:spacing w:after="0" w:line="240" w:lineRule="auto"/>
        <w:ind w:firstLine="720"/>
        <w:jc w:val="both"/>
        <w:rPr>
          <w:sz w:val="24"/>
          <w:szCs w:val="24"/>
          <w:lang w:val="en-US"/>
        </w:rPr>
      </w:pPr>
      <w:r w:rsidRPr="000B1D1E">
        <w:rPr>
          <w:sz w:val="24"/>
          <w:szCs w:val="24"/>
          <w:lang w:val="en-US"/>
        </w:rPr>
        <w:t>The results of the confirmatory factor analysis (CFA) on the construct of elementary school students' creativity character within the Pancasila Student Profile framework indicate that the developed model has a good fit with the empirical data. This is indicated by the insignificant Chi-Square value (χ² = 17.43</w:t>
      </w:r>
      <w:r w:rsidR="002F0C5B" w:rsidRPr="000B1D1E">
        <w:rPr>
          <w:sz w:val="24"/>
          <w:szCs w:val="24"/>
          <w:lang w:val="en-US"/>
        </w:rPr>
        <w:t>0</w:t>
      </w:r>
      <w:r w:rsidRPr="000B1D1E">
        <w:rPr>
          <w:sz w:val="24"/>
          <w:szCs w:val="24"/>
          <w:lang w:val="en-US"/>
        </w:rPr>
        <w:t>; p = 0.234) as well as the GFI (0.97</w:t>
      </w:r>
      <w:r w:rsidR="002F0C5B" w:rsidRPr="000B1D1E">
        <w:rPr>
          <w:sz w:val="24"/>
          <w:szCs w:val="24"/>
          <w:lang w:val="en-US"/>
        </w:rPr>
        <w:t>0</w:t>
      </w:r>
      <w:r w:rsidRPr="000B1D1E">
        <w:rPr>
          <w:sz w:val="24"/>
          <w:szCs w:val="24"/>
          <w:lang w:val="en-US"/>
        </w:rPr>
        <w:t>), CFI (0.95</w:t>
      </w:r>
      <w:r w:rsidR="002F0C5B" w:rsidRPr="000B1D1E">
        <w:rPr>
          <w:sz w:val="24"/>
          <w:szCs w:val="24"/>
          <w:lang w:val="en-US"/>
        </w:rPr>
        <w:t>0</w:t>
      </w:r>
      <w:r w:rsidRPr="000B1D1E">
        <w:rPr>
          <w:sz w:val="24"/>
          <w:szCs w:val="24"/>
          <w:lang w:val="en-US"/>
        </w:rPr>
        <w:t xml:space="preserve">), and RMSEA (0.045) model fit indices which are in the good category according to the model fit criteria </w:t>
      </w:r>
      <w:r w:rsidRPr="000B1D1E">
        <w:rPr>
          <w:sz w:val="24"/>
          <w:szCs w:val="24"/>
          <w:lang w:val="en-US"/>
        </w:rPr>
        <w:fldChar w:fldCharType="begin" w:fldLock="1"/>
      </w:r>
      <w:r w:rsidR="00003127" w:rsidRPr="000B1D1E">
        <w:rPr>
          <w:sz w:val="24"/>
          <w:szCs w:val="24"/>
          <w:lang w:val="en-US"/>
        </w:rPr>
        <w:instrText>ADDIN CSL_CITATION {"citationItems":[{"id":"ITEM-1","itemData":{"abstract":"Dengan berkembangnya teknologi, masyarakat dihadapkan pada berbagai macam informasi, termasuk informasi yang mengandung konspirasi. Tujuan dari penelitian ini adalah untuk menguji validitas dan reliabilitas alat ukur Generic Conspiracist Beliefs (GCB) yang diadaptasi dari Brotherton, French, dan Pickering ke dalam Bahasa Indonesia. Subjek dari penelitian ini adalah 209 Warga Negara Indonesia yang berusia 18 tahun ke atas. Analisis property psikometri dilakukan dengan menggunakan program JASP versi 0,14.1. Hasil uji exploratory factor analysis (EFA) menunjukkan bahwa alat ukur GCB memiliki dua faktor yaitu General Conspiracy dan Extraterrestrial Cover-Up. Hasil uji Confirmatory Factor Analysis (CFA) menunjukkan bahwa alat ukur GCB memiliki 14 aitem yang fit dengan nilai indeks kecocokan model sebesar 0,067 (RMSEA), 0,904 (GFI), 0,934 (CFI) dan 0,921 (TLI). Selain itu, estimasi validitas konvergen menunjukkan bahwa alat ukur GCB yang diadaptasi kedalam Bahasa Indonesia memiliki nilai validitas yang baik (r=0,641; p&lt;0,05) dan memiliki koefisien reliabilitas yang tinggi (alpha Cronbach sebesar 0,862). Dapat disimpulkan bahwa alat ukur GCB versi Indonesia memiliki properti psikometri yang baik.","author":[{"dropping-particle":"","family":"Annafi","given":"Ulfah","non-dropping-particle":"","parse-names":false,"suffix":""},{"dropping-particle":"","family":"Ihsan","given":"Helli","non-dropping-particle":"","parse-names":false,"suffix":""},{"dropping-particle":"","family":"Wyandini","given":"Diah Zaleha","non-dropping-particle":"","parse-names":false,"suffix":""},{"dropping-particle":"","family":"Amawidyati","given":"Sukma Adi Galuh","non-dropping-particle":"","parse-names":false,"suffix":""}],"container-title":"Jurnal Psikologi Ilmiah","id":"ITEM-1","issued":{"date-parts":[["2023"]]},"title":"Reliabilitas Dan Validitas Konstruk Alat Ukur Generic Conspiracist Beliefs (GCB) Versi Indonesia","type":"article-journal"},"uris":["http://www.mendeley.com/documents/?uuid=c3f84ae6-4111-440d-8ab5-7a3ed46d5d83","http://www.mendeley.com/documents/?uuid=d2fb4452-793b-4f12-80e0-82ad4bc327fd"]}],"mendeley":{"formattedCitation":"(Annafi et al., 2023)","manualFormatting":"(Annafi et al., 2023) ","plainTextFormattedCitation":"(Annafi et al., 2023)","previouslyFormattedCitation":"(Annafi et al., 2023)"},"properties":{"noteIndex":0},"schema":"https://github.com/citation-style-language/schema/raw/master/csl-citation.json"}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(Annafi et al., 2023) </w:t>
      </w:r>
      <w:r w:rsidRPr="000B1D1E">
        <w:rPr>
          <w:sz w:val="24"/>
          <w:szCs w:val="24"/>
          <w:lang w:val="en-US"/>
        </w:rPr>
        <w:fldChar w:fldCharType="end"/>
      </w:r>
      <w:r w:rsidRPr="000B1D1E">
        <w:rPr>
          <w:sz w:val="24"/>
          <w:szCs w:val="24"/>
          <w:lang w:val="en-US"/>
        </w:rPr>
        <w:t xml:space="preserve">. This finding aligns with research </w:t>
      </w:r>
      <w:r w:rsidRPr="000B1D1E">
        <w:rPr>
          <w:sz w:val="24"/>
          <w:szCs w:val="24"/>
          <w:lang w:val="en-US"/>
        </w:rPr>
        <w:fldChar w:fldCharType="begin" w:fldLock="1"/>
      </w:r>
      <w:r w:rsidR="00003127" w:rsidRPr="000B1D1E">
        <w:rPr>
          <w:sz w:val="24"/>
          <w:szCs w:val="24"/>
          <w:lang w:val="en-US"/>
        </w:rPr>
        <w:instrText>ADDIN CSL_CITATION {"citationItems":[{"id":"ITEM-1","itemData":{"ISBN":"p-ISSN 2580-3735 e-ISSN 2580-1147","abstract":"Praktik dilapangan masih banyak sekolah dalam melaksanakan evaluasi hanya sekedar menyediakan seperangkat tes saja, sedangkan guru dalam praktik evaluasi seringkali acuh tak acuh dengan kualitas tes itu sendiri baik aspek materi, aspek kontruksi maupun aspek bahasa. tujuan dari penelitian ini adalah untuk menganalisis Tingkat Kesulitan Soal dan level kognitif soal PAS Mata Pelajaran IPS Kelas IV Sekolah Dasar Gugus 8 Kota Lubuklinggau. Penelitian ini menggunakan metode deskriptif, pendekatan penelitian yang digunakan adalah pendekatan penelitian kuantitatif karena penelitian menggambarkan atau melukiskan fakta- fakta atau keadaan mengenai tingkat kesukaran dan level kognitif butir soal PAS Mata Pelajaran IPS Tahun Ajaran 2020/2021. Secara keseluruhan kualitas soal berdasarkan tingkat kesukaran adalah kategori baik, karena butir soal yang berinterpretasi mudah lebih sedikit dari butir soal yang yang berinterpretasi sedang. Adapun kualitas soal berdasarkan level kognitif adalah kategori baik, karena butir soal yang berinterpretasi LOTS lebih sedikit dari butir soal yang yang berinterpretasi Middle Order Thinking and Skills.","author":[{"dropping-particle":"","family":"Rahayu et al.","given":"","non-dropping-particle":"","parse-names":false,"suffix":""}],"container-title":"Jurnal basicedu","id":"ITEM-1","issued":{"date-parts":[["2021"]]},"title":"Jurnal basicedu","type":"article-journal"},"uris":["http://www.mendeley.com/documents/?uuid=92de2e43-402f-425a-b011-36b793c3cef8","http://www.mendeley.com/documents/?uuid=7788d86e-84e5-4482-aff8-4f6a676e589b"]}],"mendeley":{"formattedCitation":"(Rahayu et al., 2021)","manualFormatting":"by (Rahayu et al., 2021) ","plainTextFormattedCitation":"(Rahayu et al., 2021)","previouslyFormattedCitation":"(Rahayu et al., 2021)"},"properties":{"noteIndex":0},"schema":"https://github.com/citation-style-language/schema/raw/master/csl-citation.json"}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by  </w:t>
      </w:r>
      <w:r w:rsidRPr="000B1D1E">
        <w:rPr>
          <w:sz w:val="24"/>
          <w:szCs w:val="24"/>
          <w:lang w:val="en-US"/>
        </w:rPr>
        <w:fldChar w:fldCharType="end"/>
      </w:r>
      <w:r w:rsidRPr="000B1D1E">
        <w:rPr>
          <w:sz w:val="24"/>
          <w:szCs w:val="24"/>
          <w:lang w:val="en-US"/>
        </w:rPr>
        <w:t xml:space="preserve"> </w:t>
      </w:r>
      <w:r w:rsidRPr="000B1D1E">
        <w:rPr>
          <w:sz w:val="24"/>
          <w:szCs w:val="24"/>
          <w:lang w:val="en-US"/>
        </w:rPr>
        <w:fldChar w:fldCharType="begin" w:fldLock="1"/>
      </w:r>
      <w:r w:rsidR="00003127" w:rsidRPr="000B1D1E">
        <w:rPr>
          <w:sz w:val="24"/>
          <w:szCs w:val="24"/>
          <w:lang w:val="en-US"/>
        </w:rPr>
        <w:instrText>ADDIN CSL_CITATION {"citationItems":[{"id":"ITEM-1","itemData":{"abstract":"This research is based on problems related to increasing creative thinking which so far have not activated students in the learning process. The purpose of this research is to develop a problem-based learning model that is valid, effective and practical. The research method used is development research. The research method used is research and development. Character-charged problem-based learning models are developed by meeting the criteria of the learning model components, namely: model syntax, social systems, management reaction principles, support systems, and instructional and accompaniment impacts. Research and development of learning models carried out following the Plomp model. The location of this study was carried out in four state elementary schools with a sample of 80 students in Pematangsiantar city and Simalungun Regency. The instruments developed are in the form of learning model validation sheets and learning tools validated by experts and practitioners. This research produces a character-charged problem-based learning model that meets valid criteria both in terms of content and construct, practical and effective at a high level. The implications of this research are in the form of learning models that can improve students' creative thinking skills. Recommendations for subsequent researchers to apply character charged problem based learning models to other themes","author":[{"dropping-particle":"","family":"Novianti Sihombing","given":"Lisbet","non-dropping-particle":"","parse-names":false,"suffix":""},{"dropping-particle":"","family":"Hajar","given":"Ibnu","non-dropping-particle":"","parse-names":false,"suffix":""},{"dropping-particle":"","family":"Sinaga","given":"Bornok","non-dropping-particle":"","parse-names":false,"suffix":""}],"container-title":"Journal of Positive School Psychology","id":"ITEM-1","issued":{"date-parts":[["2022"]]},"title":"Development Of Character-Based Problem-Based Learning Model For Improving Creative Thinking Ability Thematic Learning Of Elementary School Students","type":"report"},"uris":["http://www.mendeley.com/documents/?uuid=9934d1e5-dd33-41ed-a2f7-779418a614da","http://www.mendeley.com/documents/?uuid=9666128b-8950-4789-8b48-9140e520329f"]}],"mendeley":{"formattedCitation":"(Novianti Sihombing et al., 2022)","manualFormatting":"(Novianti Sihombing et al., 2022) ","plainTextFormattedCitation":"(Novianti Sihombing et al., 2022)","previouslyFormattedCitation":"(Novianti Sihombing et al., 2022)"},"properties":{"noteIndex":0},"schema":"https://github.com/citation-style-language/schema/raw/master/csl-citation.json"}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Sihombing et al., </w:t>
      </w:r>
      <w:r w:rsidR="0015013C" w:rsidRPr="000B1D1E">
        <w:rPr>
          <w:noProof/>
          <w:sz w:val="24"/>
          <w:szCs w:val="24"/>
          <w:lang w:val="en-US"/>
        </w:rPr>
        <w:t>(</w:t>
      </w:r>
      <w:r w:rsidRPr="000B1D1E">
        <w:rPr>
          <w:noProof/>
          <w:sz w:val="24"/>
          <w:szCs w:val="24"/>
          <w:lang w:val="en-US"/>
        </w:rPr>
        <w:t xml:space="preserve">2022) </w:t>
      </w:r>
      <w:r w:rsidRPr="000B1D1E">
        <w:rPr>
          <w:sz w:val="24"/>
          <w:szCs w:val="24"/>
          <w:lang w:val="en-US"/>
        </w:rPr>
        <w:fldChar w:fldCharType="end"/>
      </w:r>
      <w:r w:rsidR="00FD1F0E" w:rsidRPr="000B1D1E">
        <w:rPr>
          <w:sz w:val="24"/>
          <w:szCs w:val="24"/>
          <w:lang w:val="en-US"/>
        </w:rPr>
        <w:t xml:space="preserve">, </w:t>
      </w:r>
      <w:r w:rsidRPr="000B1D1E">
        <w:rPr>
          <w:sz w:val="24"/>
          <w:szCs w:val="24"/>
          <w:lang w:val="en-US"/>
        </w:rPr>
        <w:t xml:space="preserve">which reported that character-based creativity instruments at the elementary school level demonstrated adequate model fit when tested using CFA, particularly for indicators of originality, flexibility of thinking, and problem-solving. Furthermore, research </w:t>
      </w:r>
      <w:r w:rsidRPr="000B1D1E">
        <w:rPr>
          <w:sz w:val="24"/>
          <w:szCs w:val="24"/>
          <w:lang w:val="en-US"/>
        </w:rPr>
        <w:fldChar w:fldCharType="begin" w:fldLock="1"/>
      </w:r>
      <w:r w:rsidR="00003127" w:rsidRPr="000B1D1E">
        <w:rPr>
          <w:sz w:val="24"/>
          <w:szCs w:val="24"/>
          <w:lang w:val="en-US"/>
        </w:rPr>
        <w:instrText>ADDIN CSL_CITATION {"citationItems":[{"id":"ITEM-1","itemData":{"DOI":"10.14257/ijmue.2016.11.12.33","ISSN":"19750080","abstract":"This research aims to extract Creativity-Character Elements by organic fusions of Creativity and Character by examining previous researches on the relationships between creativity and character. Based on previously related researches on the relationship between creativity and character, there are slight differences in opinions, but it appears that they are influencing mutually. Hence, the coherence of elements of creativity and those of characters was endeavored. There were totals of 36 Creativity-Character Elements extracted through this research results. This study attempted organic fusions of Creativity Elements with Character Elements based on the correlation between Creativity and Character. The results of this research would be crucial and fundamental resources for Creativity-Character Education in the educational fields.","author":[{"dropping-particle":"","family":"Choi","given":"Younchul","non-dropping-particle":"","parse-names":false,"suffix":""},{"dropping-particle":"","family":"Choi","given":"Hyunju","non-dropping-particle":"","parse-names":false,"suffix":""},{"dropping-particle":"","family":"Kim","given":"Kyungchul","non-dropping-particle":"","parse-names":false,"suffix":""},{"dropping-particle":"","family":"Cho","given":"Bookyung","non-dropping-particle":"","parse-names":false,"suffix":""}],"container-title":"International Journal of Multimedia and Ubiquitous Engineering","id":"ITEM-1","issued":{"date-parts":[["2016"]]},"title":"Creativity-character element analysis by organic fusion of creativity and character","type":"article-journal"},"uris":["http://www.mendeley.com/documents/?uuid=32cac2a2-f65a-466a-8a21-dddd84104d9d","http://www.mendeley.com/documents/?uuid=480722ff-0464-41d3-b830-ca34ebbf40b0"]}],"mendeley":{"formattedCitation":"(Choi et al., 2016)","manualFormatting":"by (Choi et al., 2016) ","plainTextFormattedCitation":"(Choi et al., 2016)","previouslyFormattedCitation":"(Choi et al., 2016)"},"properties":{"noteIndex":0},"schema":"https://github.com/citation-style-language/schema/raw/master/csl-citation.json"}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by Choi et al., </w:t>
      </w:r>
      <w:r w:rsidR="001C7301" w:rsidRPr="000B1D1E">
        <w:rPr>
          <w:noProof/>
          <w:sz w:val="24"/>
          <w:szCs w:val="24"/>
          <w:lang w:val="en-US"/>
        </w:rPr>
        <w:t>(</w:t>
      </w:r>
      <w:r w:rsidRPr="000B1D1E">
        <w:rPr>
          <w:noProof/>
          <w:sz w:val="24"/>
          <w:szCs w:val="24"/>
          <w:lang w:val="en-US"/>
        </w:rPr>
        <w:t xml:space="preserve">2016) </w:t>
      </w:r>
      <w:r w:rsidRPr="000B1D1E">
        <w:rPr>
          <w:sz w:val="24"/>
          <w:szCs w:val="24"/>
          <w:lang w:val="en-US"/>
        </w:rPr>
        <w:fldChar w:fldCharType="end"/>
      </w:r>
      <w:r w:rsidRPr="000B1D1E">
        <w:rPr>
          <w:sz w:val="24"/>
          <w:szCs w:val="24"/>
          <w:lang w:val="en-US"/>
        </w:rPr>
        <w:t>also confirmed that creativity as a character disposition can be validly measured through behavioral and attitudinal indicators, not solely through cognitive tests. However, this finding differs from several previous studies that reported inconsistencies in creativity measurement models due to indicators that were too oriented towards product results or academic abilities alone, resulting in low fit index values</w:t>
      </w:r>
      <w:r w:rsidRPr="000B1D1E">
        <w:rPr>
          <w:i/>
          <w:iCs/>
          <w:sz w:val="24"/>
          <w:szCs w:val="24"/>
          <w:lang w:val="en-US"/>
        </w:rPr>
        <w:t xml:space="preserve"> </w:t>
      </w:r>
      <w:r w:rsidRPr="000B1D1E">
        <w:rPr>
          <w:sz w:val="24"/>
          <w:szCs w:val="24"/>
          <w:lang w:val="en-US"/>
        </w:rPr>
        <w:t>and unstable factor structures (for example, in studies that only adopted creative thinking tests without adapting the context of elementary school students). This difference shows that adjusting indicators to the characteristics of student development and the context of the Pancasila Student Profile is an important factor in the success of measuring the creative character construct.</w:t>
      </w:r>
      <w:r w:rsidR="002F0C5B" w:rsidRPr="000B1D1E">
        <w:rPr>
          <w:sz w:val="24"/>
          <w:szCs w:val="24"/>
          <w:lang w:val="en-US"/>
        </w:rPr>
        <w:t xml:space="preserve"> </w:t>
      </w:r>
      <w:r w:rsidRPr="000B1D1E">
        <w:rPr>
          <w:bCs/>
          <w:sz w:val="24"/>
          <w:szCs w:val="24"/>
          <w:lang w:val="en-US"/>
        </w:rPr>
        <w:t>Thus</w:t>
      </w:r>
      <w:r w:rsidRPr="000B1D1E">
        <w:rPr>
          <w:sz w:val="24"/>
          <w:szCs w:val="24"/>
          <w:lang w:val="en-US"/>
        </w:rPr>
        <w:t xml:space="preserve">, the results of this study confirm that the seven statement items (K1–K7) that were developed have formed the creative character construct of elementary school students in a consistent, valid, and reliable manner. </w:t>
      </w:r>
    </w:p>
    <w:p w14:paraId="08BF0543" w14:textId="1E84123E" w:rsidR="00762D04" w:rsidRPr="000B1D1E" w:rsidRDefault="002F0C5B" w:rsidP="00E74AAA">
      <w:pPr>
        <w:spacing w:after="0" w:line="240" w:lineRule="auto"/>
        <w:ind w:firstLine="630"/>
        <w:jc w:val="both"/>
        <w:rPr>
          <w:sz w:val="24"/>
          <w:szCs w:val="24"/>
          <w:lang w:val="en-US"/>
        </w:rPr>
      </w:pPr>
      <w:r w:rsidRPr="000B1D1E">
        <w:rPr>
          <w:sz w:val="24"/>
          <w:szCs w:val="24"/>
          <w:lang w:val="en-US"/>
        </w:rPr>
        <w:t>L</w:t>
      </w:r>
      <w:r w:rsidR="00762D04" w:rsidRPr="000B1D1E">
        <w:rPr>
          <w:sz w:val="24"/>
          <w:szCs w:val="24"/>
          <w:lang w:val="en-US"/>
        </w:rPr>
        <w:t>oading</w:t>
      </w:r>
      <w:r w:rsidR="00762D04" w:rsidRPr="000B1D1E">
        <w:rPr>
          <w:i/>
          <w:iCs/>
          <w:sz w:val="24"/>
          <w:szCs w:val="24"/>
          <w:lang w:val="en-US"/>
        </w:rPr>
        <w:t xml:space="preserve"> </w:t>
      </w:r>
      <w:r w:rsidR="00762D04" w:rsidRPr="000B1D1E">
        <w:rPr>
          <w:sz w:val="24"/>
          <w:szCs w:val="24"/>
          <w:lang w:val="en-US"/>
        </w:rPr>
        <w:t xml:space="preserve">analysis shows that indicator K2 (“I like turning waste into handicrafts”) has the highest factor weight (λ = 0.75) with an R² value of 0.53, which means that the indicator is able to explain 53% of the variance in the creativity character construct of elementary school students. The dominance of indicator K2 indicates that students' creativity is more strongly reflected through activities that are practical, innovative, and contextual to everyday life. This finding is in line with the concept of little-c creativity proposed by </w:t>
      </w:r>
      <w:r w:rsidR="00762D04" w:rsidRPr="000B1D1E">
        <w:rPr>
          <w:sz w:val="24"/>
          <w:szCs w:val="24"/>
          <w:lang w:val="en-US"/>
        </w:rPr>
        <w:fldChar w:fldCharType="begin" w:fldLock="1"/>
      </w:r>
      <w:r w:rsidR="00003127" w:rsidRPr="000B1D1E">
        <w:rPr>
          <w:sz w:val="24"/>
          <w:szCs w:val="24"/>
          <w:lang w:val="en-US"/>
        </w:rPr>
        <w:instrText>ADDIN CSL_CITATION {"citationItems":[{"id":"ITEM-1","itemData":{"DOI":"10.1080/10400419.2021.1992195","ISSN":"10400419","abstract":"The distinction between “Big-C” and “little-c” creativity implies that the generative process of celebrated creators is of a special type or degree. Arguments for and against such a hierarchy of creativity are found in the literature, primarily built on rhetorical argumentation. The aim of this work is to examine the rationale behind Big-C and little-c creativity using explicit and more systematic means of inquiry. We employ computational agent-based simulations to study these constructs, their premises, and their logical implications. The results of this work indicate that hierarchies such as the Big-C and little-c of creativity fail to provide a consistent way to explain and distinguish the generative processes of individual creators. In these computational models of creative social systems, only about half of disruptive changes can be explained by the characteristics of individual agents. This shows how labels like Big-C that are dependent on evaluation outcomes can easily be misattributed by observers to individual creators. This work demonstrates how the use of computational simulations can be useful to examine fundamental ideas about creativity. It shows that the Big-C/little-c distinction is a false dichotomy that should be approached critically by scholars to avoid conflating generative and evaluative dimensions of creativity.","author":[{"dropping-particle":"","family":"Sosa","given":"Ricardo","non-dropping-particle":"","parse-names":false,"suffix":""},{"dropping-particle":"van","family":"Dijck","given":"Max","non-dropping-particle":"","parse-names":false,"suffix":""}],"container-title":"Creativity Research Journal","id":"ITEM-1","issued":{"date-parts":[["2022"]]},"title":"A Computational Interrogation of “Big-C” and “Little-c” Creativity","type":"article-journal"},"uris":["http://www.mendeley.com/documents/?uuid=68c116c7-0b35-4460-a121-bd5e7a028294","http://www.mendeley.com/documents/?uuid=d6929b9c-c28f-43d7-98de-e3ebafb933b9"]}],"mendeley":{"formattedCitation":"(Sosa &amp; Dijck, 2022)","manualFormatting":"(Sosa &amp; Dijck, 2022) ","plainTextFormattedCitation":"(Sosa &amp; Dijck, 2022)","previouslyFormattedCitation":"(Sosa &amp; Dijck, 2022)"},"properties":{"noteIndex":0},"schema":"https://github.com/citation-style-language/schema/raw/master/csl-citation.json"}</w:instrText>
      </w:r>
      <w:r w:rsidR="00762D04" w:rsidRPr="000B1D1E">
        <w:rPr>
          <w:sz w:val="24"/>
          <w:szCs w:val="24"/>
          <w:lang w:val="en-US"/>
        </w:rPr>
        <w:fldChar w:fldCharType="separate"/>
      </w:r>
      <w:r w:rsidR="00762D04" w:rsidRPr="000B1D1E">
        <w:rPr>
          <w:noProof/>
          <w:sz w:val="24"/>
          <w:szCs w:val="24"/>
          <w:lang w:val="en-US"/>
        </w:rPr>
        <w:t xml:space="preserve">(Sosa &amp; Dijck, 2022) </w:t>
      </w:r>
      <w:r w:rsidR="00762D04" w:rsidRPr="000B1D1E">
        <w:rPr>
          <w:sz w:val="24"/>
          <w:szCs w:val="24"/>
          <w:lang w:val="en-US"/>
        </w:rPr>
        <w:fldChar w:fldCharType="end"/>
      </w:r>
      <w:r w:rsidR="00762D04" w:rsidRPr="000B1D1E">
        <w:rPr>
          <w:sz w:val="24"/>
          <w:szCs w:val="24"/>
          <w:lang w:val="en-US"/>
        </w:rPr>
        <w:t xml:space="preserve">, which emphasizes that children's creativity develops through simple, meaningful activities, and close to real experiences. In addition, research </w:t>
      </w:r>
      <w:r w:rsidR="00762D04" w:rsidRPr="000B1D1E">
        <w:rPr>
          <w:sz w:val="24"/>
          <w:szCs w:val="24"/>
          <w:lang w:val="en-US"/>
        </w:rPr>
        <w:fldChar w:fldCharType="begin" w:fldLock="1"/>
      </w:r>
      <w:r w:rsidR="00003127" w:rsidRPr="000B1D1E">
        <w:rPr>
          <w:sz w:val="24"/>
          <w:szCs w:val="24"/>
          <w:lang w:val="en-US"/>
        </w:rPr>
        <w:instrText>ADDIN CSL_CITATION {"citationItems":[{"id":"ITEM-1","itemData":{"DOI":"10.1007/s10763-024-10469-z","ISSN":"15731774","abstract":"This study introduces a Comprehensive Scientific Creativity Assessment (C-SCA) instrument and empirically tests its reliability and validity. While existing instruments to measure scientific creativity generally focus on a single dimension, such as divergent thinking, the C-SCA incorporates scientific knowledge, motivation in scientific creativity and thinking styles within its assessment framework. In this study, the three dimensions of C-SCA were measured using modifications of existing instruments. We provide two versions of the test, to allow tests of the effectiveness of educational interventions on scientific creativity. We incorporated ChatGPT into the scientific creativity scoring process to enhance the objectivity of the scores. Looking ahead, technological advancements hold promise for further improvements in scientific creativity assessment.","author":[{"dropping-particle":"","family":"Xu","given":"Shiyu","non-dropping-particle":"","parse-names":false,"suffix":""},{"dropping-particle":"","family":"Reiss","given":"Michael J.","non-dropping-particle":"","parse-names":false,"suffix":""},{"dropping-particle":"","family":"Lodge","given":"Wilton","non-dropping-particle":"","parse-names":false,"suffix":""}],"container-title":"International Journal of Science and Mathematics Education","id":"ITEM-1","issued":{"date-parts":[["2025"]]},"title":"Comprehensive Scientific Creativity Assessment (C-SCA): A New Approach for Measuring Scientific Creativity in Secondary School Students","type":"article-journal"},"uris":["http://www.mendeley.com/documents/?uuid=e7848fcb-705e-406a-9b1d-e9842594c41e","http://www.mendeley.com/documents/?uuid=bde7dd87-cc09-4689-8b36-647f8182ae84"]}],"mendeley":{"formattedCitation":"(Xu et al., 2025)","manualFormatting":"(Xu et al., 2025) ","plainTextFormattedCitation":"(Xu et al., 2025)","previouslyFormattedCitation":"(Xu et al., 2025)"},"properties":{"noteIndex":0},"schema":"https://github.com/citation-style-language/schema/raw/master/csl-citation.json"}</w:instrText>
      </w:r>
      <w:r w:rsidR="00762D04" w:rsidRPr="000B1D1E">
        <w:rPr>
          <w:sz w:val="24"/>
          <w:szCs w:val="24"/>
          <w:lang w:val="en-US"/>
        </w:rPr>
        <w:fldChar w:fldCharType="separate"/>
      </w:r>
      <w:r w:rsidR="00762D04" w:rsidRPr="000B1D1E">
        <w:rPr>
          <w:noProof/>
          <w:sz w:val="24"/>
          <w:szCs w:val="24"/>
          <w:lang w:val="en-US"/>
        </w:rPr>
        <w:t xml:space="preserve">(Xu et al., 2025) </w:t>
      </w:r>
      <w:r w:rsidR="00762D04" w:rsidRPr="000B1D1E">
        <w:rPr>
          <w:sz w:val="24"/>
          <w:szCs w:val="24"/>
          <w:lang w:val="en-US"/>
        </w:rPr>
        <w:fldChar w:fldCharType="end"/>
      </w:r>
      <w:r w:rsidR="00762D04" w:rsidRPr="000B1D1E">
        <w:rPr>
          <w:sz w:val="24"/>
          <w:szCs w:val="24"/>
          <w:lang w:val="en-US"/>
        </w:rPr>
        <w:t xml:space="preserve">shows that creativity in elementary school students is more easily identified through concrete behaviors such as activities of making, modifying, and utilizing objects around the learning environment. Research </w:t>
      </w:r>
      <w:r w:rsidR="00762D04" w:rsidRPr="000B1D1E">
        <w:rPr>
          <w:sz w:val="24"/>
          <w:szCs w:val="24"/>
          <w:lang w:val="en-US"/>
        </w:rPr>
        <w:fldChar w:fldCharType="begin" w:fldLock="1"/>
      </w:r>
      <w:r w:rsidR="00003127" w:rsidRPr="000B1D1E">
        <w:rPr>
          <w:sz w:val="24"/>
          <w:szCs w:val="24"/>
          <w:lang w:val="en-US"/>
        </w:rPr>
        <w:instrText>ADDIN CSL_CITATION {"citationItems":[{"id":"ITEM-1","itemData":{"DOI":"10.53814/eleos.v3i2.73","ISSN":"2798-9860","abstract":"Abstract: The aim of this research is to analyze the application of the project-based learning model to increase the creativity of elementary school students. This research uses a descriptive qualitative method with a literature and narrative study approach. So it can be concluded that the project-based learning model in increasing the creativity of students in elementary schools found that teachers must understand and have an understanding of learning strategies because project-based learning is a student-centered approach where students actively develop their knowledge through practice and application of ideas. new. Students engage in problem-solving projects that are important for future employment through research, hypothesis, discussion and testing of new ideas. And of course what is expected is that teachers must also prepare various forms and ways of delivering material even though in general teachers have ways and patterns of teaching in the classroom and outside the classroom. Abstrak: Tujuan dari penelitian ini adalah untuk menganalisis penerapan model pembelajaran berbasis proyek untuk meningkatkan kreativitas siswa sekolah dasar. Penelitian ini menggunakan metode kualitatif deskritif dengan pendekatan studi pustaka dan naratif.  Maka dapat disimpulkan bahwa model pembelajaran berbasis proyek dalam meningkatkan kreativitas nara didik pada Sekolah Dasar ditemukan guru harus memahami dan memiliki Pengertian tentang strategi pembelajaran sebab Pembelajaran berbasis proyek merupakan pendekatan yang berpusat pada siswa di mana siswa secara aktif mengembangkan pengetahuannya melalui praktik dan penerapan ide-ide baru. Siswa terlibat dalam proyek pemecahan masalah yang penting untuk pekerjaan masa depan melalui penelitian, hipotesis, diskusi dan pengujian ide-ide baru. Dan tentunya yang diharapkan bahwa guru juga harus menyiapkan berbagai bentuk dan cara menyampaikan materi meskipun pada umunya guru memiliki cara dan pola mengajar didalam kelas maupun diluar kelas. ","author":[{"dropping-particle":"","family":"Nikolaos","given":"Nikolaos","non-dropping-particle":"","parse-names":false,"suffix":""},{"dropping-particle":"","family":"Arifianto","given":"Yonatan Alex","non-dropping-particle":"","parse-names":false,"suffix":""},{"dropping-particle":"","family":"Triposa","given":"Reni","non-dropping-particle":"","parse-names":false,"suffix":""}],"container-title":"ELEOS: Jurnal Teologi dan Pendidikan Agama Kristen","id":"ITEM-1","issued":{"date-parts":[["2024"]]},"title":"Strategi Pembelajaran Berbasis Proyek dalam Meningkatkan Kreativitas Siswa Sekolah Dasar","type":"article-journal"},"uris":["http://www.mendeley.com/documents/?uuid=eb872776-2586-46b8-98dd-0191bfdf31e0","http://www.mendeley.com/documents/?uuid=f27d8b2c-f1fd-4804-b90a-668a54de3608"]}],"mendeley":{"formattedCitation":"(Nikolaos et al., 2024)","manualFormatting":"by Nikolaos et al., 2024 ","plainTextFormattedCitation":"(Nikolaos et al., 2024)","previouslyFormattedCitation":"(Nikolaos et al., 2024)"},"properties":{"noteIndex":0},"schema":"https://github.com/citation-style-language/schema/raw/master/csl-citation.json"}</w:instrText>
      </w:r>
      <w:r w:rsidR="00762D04" w:rsidRPr="000B1D1E">
        <w:rPr>
          <w:sz w:val="24"/>
          <w:szCs w:val="24"/>
          <w:lang w:val="en-US"/>
        </w:rPr>
        <w:fldChar w:fldCharType="separate"/>
      </w:r>
      <w:r w:rsidR="00762D04" w:rsidRPr="000B1D1E">
        <w:rPr>
          <w:noProof/>
          <w:sz w:val="24"/>
          <w:szCs w:val="24"/>
          <w:lang w:val="en-US"/>
        </w:rPr>
        <w:t xml:space="preserve">by Nikolaos et al., 2024 </w:t>
      </w:r>
      <w:r w:rsidR="00762D04" w:rsidRPr="000B1D1E">
        <w:rPr>
          <w:sz w:val="24"/>
          <w:szCs w:val="24"/>
          <w:lang w:val="en-US"/>
        </w:rPr>
        <w:fldChar w:fldCharType="end"/>
      </w:r>
      <w:r w:rsidR="00762D04" w:rsidRPr="000B1D1E">
        <w:rPr>
          <w:sz w:val="24"/>
          <w:szCs w:val="24"/>
          <w:lang w:val="en-US"/>
        </w:rPr>
        <w:t xml:space="preserve">and </w:t>
      </w:r>
      <w:r w:rsidR="00762D04" w:rsidRPr="000B1D1E">
        <w:rPr>
          <w:sz w:val="24"/>
          <w:szCs w:val="24"/>
          <w:lang w:val="en-US"/>
        </w:rPr>
        <w:fldChar w:fldCharType="begin" w:fldLock="1"/>
      </w:r>
      <w:r w:rsidR="00003127" w:rsidRPr="000B1D1E">
        <w:rPr>
          <w:sz w:val="24"/>
          <w:szCs w:val="24"/>
          <w:lang w:val="en-US"/>
        </w:rPr>
        <w:instrText>ADDIN CSL_CITATION {"citationItems":[{"id":"ITEM-1","itemData":{"DOI":"10.54082/jupin.1010","ISSN":"2808-148X","abstract":"Penelitian ini merupakan studi literatur yang bertujuan untuk mengeksplorasi implementasi model pem-belajaran berbasis masalah (Problem-Based Learning/PBL) dengan dukungan media video dalam mening-katkan kemampuan pemecahan masalah matematika siswa. PBL memberikan pendekatan pembelajaran kontekstual dan kolaboratif yang menempatkan siswa sebagai pusat proses belajar melalui pemecahan masalah nyata. Dukungan media video memperkaya pengalaman belajar siswa dengan menggabungkan elemen visual, audio, dan gerakan, sehingga meningkatkan pemahaman dan motivasi mereka. Hasil ana-lisis menunjukkan bahwa penerapan PBL berbasis video secara signifikan meningkatkan kemampuan ber-pikir kritis, kreatif, dan pemecahan masalah siswa dibandingkan dengan metode pembelajaran konven-sional. Studi ini menegaskan bahwa integrasi model PBL dan media video merupakan strategi efektif un-tuk memperbaiki kualitas pembelajaran matematika di tingkat sekolah dasar.","author":[{"dropping-particle":"","family":"Ningrum","given":"Imron Wahyu Teja","non-dropping-particle":"","parse-names":false,"suffix":""},{"dropping-particle":"","family":"Rahmawati","given":"Dwi","non-dropping-particle":"","parse-names":false,"suffix":""},{"dropping-particle":"","family":"Andayani","given":"Sutrisni","non-dropping-particle":"","parse-names":false,"suffix":""}],"container-title":"Jurnal Penelitian Inovatif","id":"ITEM-1","issued":{"date-parts":[["2025"]]},"title":"Studi Literatur: Implementasi Model PBL dengan Dukungan Video untuk Meningkatkan Kemampuan Pemecahan Masalah Matematika","type":"article-journal"},"uris":["http://www.mendeley.com/documents/?uuid=9dd0c6a9-49c7-44b7-be9c-e80ba25830a5","http://www.mendeley.com/documents/?uuid=12574feb-aea2-4857-bdad-4a734beec1eb"]}],"mendeley":{"formattedCitation":"(Ningrum et al., 2025)","manualFormatting":"Ningrum et al., 2025 ","plainTextFormattedCitation":"(Ningrum et al., 2025)","previouslyFormattedCitation":"(Ningrum et al., 2025)"},"properties":{"noteIndex":0},"schema":"https://github.com/citation-style-language/schema/raw/master/csl-citation.json"}</w:instrText>
      </w:r>
      <w:r w:rsidR="00762D04" w:rsidRPr="000B1D1E">
        <w:rPr>
          <w:sz w:val="24"/>
          <w:szCs w:val="24"/>
          <w:lang w:val="en-US"/>
        </w:rPr>
        <w:fldChar w:fldCharType="separate"/>
      </w:r>
      <w:r w:rsidR="00762D04" w:rsidRPr="000B1D1E">
        <w:rPr>
          <w:noProof/>
          <w:sz w:val="24"/>
          <w:szCs w:val="24"/>
          <w:lang w:val="en-US"/>
        </w:rPr>
        <w:t xml:space="preserve">Ningrum et al., 2025 </w:t>
      </w:r>
      <w:r w:rsidR="00762D04" w:rsidRPr="000B1D1E">
        <w:rPr>
          <w:sz w:val="24"/>
          <w:szCs w:val="24"/>
          <w:lang w:val="en-US"/>
        </w:rPr>
        <w:fldChar w:fldCharType="end"/>
      </w:r>
      <w:r w:rsidR="00762D04" w:rsidRPr="000B1D1E">
        <w:rPr>
          <w:sz w:val="24"/>
          <w:szCs w:val="24"/>
          <w:lang w:val="en-US"/>
        </w:rPr>
        <w:t xml:space="preserve">also found that indicators of practice-based creativity, real-world problem solving, and environmental awareness had higher factor loadings than abstract indicators. Furthermore, the relationship between the K2 indicator and recycling activities indicates a sustainability dimension, which, according to </w:t>
      </w:r>
      <w:r w:rsidR="00762D04" w:rsidRPr="000B1D1E">
        <w:rPr>
          <w:sz w:val="24"/>
          <w:szCs w:val="24"/>
          <w:lang w:val="en-US"/>
        </w:rPr>
        <w:fldChar w:fldCharType="begin" w:fldLock="1"/>
      </w:r>
      <w:r w:rsidR="00003127" w:rsidRPr="000B1D1E">
        <w:rPr>
          <w:sz w:val="24"/>
          <w:szCs w:val="24"/>
          <w:lang w:val="en-US"/>
        </w:rPr>
        <w:instrText>ADDIN CSL_CITATION {"citationItems":[{"id":"ITEM-1","itemData":{"abstract":"La discusión en torno a la inclusión en educación adquiere un renovado impulso a la luz de los desafíos que plantea la transformación de la educación y del sistema educativo en la era pospandemia. Ciertamente las implicancias y consecuencias del COVID-19 revelan la multidimensionalidad, crudeza y permanencia de situaciones de vulnerabilidad antes las cuales, los sistemas educativos se enfrentan a la necesidad de profundizar en el concepto, los contenidos y los alcances de la inclusión bajo una visión de conjunto.","author":[{"dropping-particle":"","family":"Renato Opertti","given":"Carlos Bueno y Perrine Arsendeau","non-dropping-particle":"","parse-names":false,"suffix":""}],"container-title":"Notas Temáticas nº1 • Inclusión en educación • #CurriculumOnTheMove","id":"ITEM-1","issued":{"date-parts":[["2017"]]},"title":"UNESCO 2017","type":"article-journal"},"uris":["http://www.mendeley.com/documents/?uuid=d7d848e6-6bf0-48e0-9f38-6bc403f3efef","http://www.mendeley.com/documents/?uuid=7dc759ba-5525-46ae-9e39-58feb2188d0e"]}],"mendeley":{"formattedCitation":"(Renato Opertti, 2017)","manualFormatting":"Renato Opertti (2017), ","plainTextFormattedCitation":"(Renato Opertti, 2017)","previouslyFormattedCitation":"(Renato Opertti, 2017)"},"properties":{"noteIndex":0},"schema":"https://github.com/citation-style-language/schema/raw/master/csl-citation.json"}</w:instrText>
      </w:r>
      <w:r w:rsidR="00762D04" w:rsidRPr="000B1D1E">
        <w:rPr>
          <w:sz w:val="24"/>
          <w:szCs w:val="24"/>
          <w:lang w:val="en-US"/>
        </w:rPr>
        <w:fldChar w:fldCharType="separate"/>
      </w:r>
      <w:r w:rsidR="00762D04" w:rsidRPr="000B1D1E">
        <w:rPr>
          <w:noProof/>
          <w:sz w:val="24"/>
          <w:szCs w:val="24"/>
          <w:lang w:val="en-US"/>
        </w:rPr>
        <w:t xml:space="preserve">Renato Opertti (2017), </w:t>
      </w:r>
      <w:r w:rsidR="00762D04" w:rsidRPr="000B1D1E">
        <w:rPr>
          <w:sz w:val="24"/>
          <w:szCs w:val="24"/>
          <w:lang w:val="en-US"/>
        </w:rPr>
        <w:fldChar w:fldCharType="end"/>
      </w:r>
      <w:r w:rsidR="00762D04" w:rsidRPr="000B1D1E">
        <w:rPr>
          <w:sz w:val="24"/>
          <w:szCs w:val="24"/>
          <w:lang w:val="en-US"/>
        </w:rPr>
        <w:t xml:space="preserve">is an important part of developing 21st-century creativity </w:t>
      </w:r>
      <w:r w:rsidR="00762D04" w:rsidRPr="000B1D1E">
        <w:rPr>
          <w:sz w:val="24"/>
          <w:szCs w:val="24"/>
          <w:lang w:val="en-US"/>
        </w:rPr>
        <w:lastRenderedPageBreak/>
        <w:t xml:space="preserve">through education oriented toward environmental awareness and social responsibility. </w:t>
      </w:r>
      <w:r w:rsidR="00762D04" w:rsidRPr="000B1D1E">
        <w:rPr>
          <w:bCs/>
          <w:sz w:val="24"/>
          <w:szCs w:val="24"/>
          <w:lang w:val="en-US"/>
        </w:rPr>
        <w:t>Thus</w:t>
      </w:r>
      <w:r w:rsidR="00762D04" w:rsidRPr="000B1D1E">
        <w:rPr>
          <w:sz w:val="24"/>
          <w:szCs w:val="24"/>
          <w:lang w:val="en-US"/>
        </w:rPr>
        <w:t>, these findings confirm that the creative character of elementary school students is more authentic and measurable when manifested in practical activities that are innovative, contextual, and oriented toward sustainable resource utilization. The K2 indicator not only serves as a strong representation of the creativity construct, but also shows that the development and measurement of creative character should be directed at real and meaningful learning experiences, in line with the character education goals in the Pancasila Student Profile.</w:t>
      </w:r>
    </w:p>
    <w:p w14:paraId="2339975C" w14:textId="67EB0636" w:rsidR="00762D04" w:rsidRPr="000B1D1E" w:rsidRDefault="00762D04" w:rsidP="00E74AAA">
      <w:pPr>
        <w:spacing w:after="0" w:line="240" w:lineRule="auto"/>
        <w:ind w:firstLine="630"/>
        <w:jc w:val="both"/>
        <w:rPr>
          <w:sz w:val="24"/>
          <w:szCs w:val="24"/>
          <w:lang w:val="en-US"/>
        </w:rPr>
      </w:pPr>
      <w:r w:rsidRPr="000B1D1E">
        <w:rPr>
          <w:sz w:val="24"/>
          <w:szCs w:val="24"/>
          <w:lang w:val="en-US"/>
        </w:rPr>
        <w:t xml:space="preserve">In contrast, indicator K7 (I am adaptable) showed the lowest factor weight (λ = 0.22) with an R² value of 0.049, indicating a relatively small contribution to the construct of elementary school students' creativity character. The low contribution of this indicator can be explained by the conceptual difference between creativity and adaptability. Although adaptability is related to flexibility, </w:t>
      </w:r>
      <w:r w:rsidRPr="000B1D1E">
        <w:rPr>
          <w:sz w:val="24"/>
          <w:szCs w:val="24"/>
          <w:lang w:val="en-US"/>
        </w:rPr>
        <w:fldChar w:fldCharType="begin" w:fldLock="1"/>
      </w:r>
      <w:r w:rsidR="00003127" w:rsidRPr="000B1D1E">
        <w:rPr>
          <w:sz w:val="24"/>
          <w:szCs w:val="24"/>
          <w:lang w:val="en-US"/>
        </w:rPr>
        <w:instrText>ADDIN CSL_CITATION {"citationItems":[{"id":"ITEM-1","itemData":{"DOI":"10.1080/17439760.2012.733725","ISSN":"1743-9760","abstract":"The article reviews the book \"Nurturing Creativity in the Classroom,\" edited by R. A. Beghetto and J. C. Kaufman.","author":[{"dropping-particle":"","family":"Ryan","given":"Cormac","non-dropping-particle":"","parse-names":false,"suffix":""},{"dropping-particle":"","family":"James","given":"Mark","non-dropping-particle":"","parse-names":false,"suffix":""},{"dropping-particle":"","family":"Hogan","given":"Michael","non-dropping-particle":"","parse-names":false,"suffix":""}],"container-title":"The Journal of Positive Psychology","id":"ITEM-1","issued":{"date-parts":[["2013"]]},"title":"Nurturing creativity in the classroom, edited by R.A. Beghetto and J.C. Kaufman","type":"article-journal"},"uris":["http://www.mendeley.com/documents/?uuid=90547b0b-5864-4bda-8aed-ffee8c4370ec","http://www.mendeley.com/documents/?uuid=1465c553-f715-48d0-b652-173e6e53396d"]}],"mendeley":{"formattedCitation":"(Ryan et al., 2013)","manualFormatting":"(Ryan et al., 2013) ","plainTextFormattedCitation":"(Ryan et al., 2013)","previouslyFormattedCitation":"(Ryan et al., 2013)"},"properties":{"noteIndex":0},"schema":"https://github.com/citation-style-language/schema/raw/master/csl-citation.json"}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(Ryan et al., 2013) </w:t>
      </w:r>
      <w:r w:rsidRPr="000B1D1E">
        <w:rPr>
          <w:sz w:val="24"/>
          <w:szCs w:val="24"/>
          <w:lang w:val="en-US"/>
        </w:rPr>
        <w:fldChar w:fldCharType="end"/>
      </w:r>
      <w:r w:rsidRPr="000B1D1E">
        <w:rPr>
          <w:sz w:val="24"/>
          <w:szCs w:val="24"/>
          <w:lang w:val="en-US"/>
        </w:rPr>
        <w:t xml:space="preserve">emphasized that creativity focuses more on producing original and valuable ideas, while adaptability is more closely related to self-regulation and social skills. This finding is in line with research </w:t>
      </w:r>
      <w:r w:rsidRPr="000B1D1E">
        <w:rPr>
          <w:sz w:val="24"/>
          <w:szCs w:val="24"/>
          <w:lang w:val="en-US"/>
        </w:rPr>
        <w:fldChar w:fldCharType="begin" w:fldLock="1"/>
      </w:r>
      <w:r w:rsidR="00003127" w:rsidRPr="000B1D1E">
        <w:rPr>
          <w:sz w:val="24"/>
          <w:szCs w:val="24"/>
          <w:lang w:val="en-US"/>
        </w:rPr>
        <w:instrText>ADDIN CSL_CITATION {"citationItems":[{"id":"ITEM-1","itemData":{"ISBN":"9780429491146","ISSN":"07475632","PMID":"21487899","abstract":"This is a special section on the dialogical self in education. In this introduction, I summarize the main tenets and concepts of dialogical self theory (DST) as a basis of the different articles of this issue. Then I introduce the different articles in the context of the theory. The contributions give special attention to what happens in the minds of individuals-teachers, students, and training participants-when they participate in educational settings that affect and address the intimacies of their personal selves. © 2013 Copyright Taylor and Francis Group, LLC.","author":[{"dropping-particle":"","family":"Khilmiyah","given":"Akif","non-dropping-particle":"","parse-names":false,"suffix":""}],"container-title":"Computers in Human Behavior","id":"ITEM-1","issued":{"date-parts":[["2020"]]},"title":"The Measurement Model of Intrapersonal and Interpersonal Skills Construction Based on Character Education in Elementary Schools","type":"article-journal"},"uris":["http://www.mendeley.com/documents/?uuid=033a2fdd-4f85-41fb-9ad4-f683dac2dcf5","http://www.mendeley.com/documents/?uuid=f4d08f32-a3f5-4750-ad40-2e84cba20c58"]}],"mendeley":{"formattedCitation":"(Khilmiyah, 2020)","manualFormatting":"(Khilmiyah, 2020) ","plainTextFormattedCitation":"(Khilmiyah, 2020)","previouslyFormattedCitation":"(Khilmiyah, 2020)"},"properties":{"noteIndex":0},"schema":"https://github.com/citation-style-language/schema/raw/master/csl-citation.json"}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(Khilmiyah, 2020) </w:t>
      </w:r>
      <w:r w:rsidRPr="000B1D1E">
        <w:rPr>
          <w:sz w:val="24"/>
          <w:szCs w:val="24"/>
          <w:lang w:val="en-US"/>
        </w:rPr>
        <w:fldChar w:fldCharType="end"/>
      </w:r>
      <w:r w:rsidRPr="000B1D1E">
        <w:rPr>
          <w:sz w:val="24"/>
          <w:szCs w:val="24"/>
          <w:lang w:val="en-US"/>
        </w:rPr>
        <w:t>which shows that social adaptability indicators have lower factor loadings when included in a character-based creativity measurement model.</w:t>
      </w:r>
    </w:p>
    <w:p w14:paraId="73706ADA" w14:textId="4710444A" w:rsidR="00762D04" w:rsidRPr="000B1D1E" w:rsidRDefault="00762D04" w:rsidP="00E74AAA">
      <w:pPr>
        <w:spacing w:after="0" w:line="240" w:lineRule="auto"/>
        <w:ind w:firstLine="720"/>
        <w:jc w:val="both"/>
        <w:rPr>
          <w:sz w:val="24"/>
          <w:szCs w:val="24"/>
          <w:lang w:val="en-US"/>
        </w:rPr>
      </w:pPr>
      <w:r w:rsidRPr="000B1D1E">
        <w:rPr>
          <w:sz w:val="24"/>
          <w:szCs w:val="24"/>
        </w:rPr>
        <w:t xml:space="preserve">On the other hand, the </w:t>
      </w:r>
      <w:r w:rsidR="00DE6D13" w:rsidRPr="000B1D1E">
        <w:rPr>
          <w:sz w:val="24"/>
          <w:szCs w:val="24"/>
        </w:rPr>
        <w:t>meta-synthesis</w:t>
      </w:r>
      <w:r w:rsidRPr="000B1D1E">
        <w:rPr>
          <w:sz w:val="24"/>
          <w:szCs w:val="24"/>
        </w:rPr>
        <w:t xml:space="preserve"> results also revealed that indicators such as adaptability (K7) tend to have a lower contribution to the creativity construct because they are more often associated with socio-emotional aspects compared to creative idea production. This finding is consistent with the CFA results which showed low factor weights and R² values for these indicators. Therefore, the </w:t>
      </w:r>
      <w:r w:rsidR="00DE6D13" w:rsidRPr="000B1D1E">
        <w:rPr>
          <w:sz w:val="24"/>
          <w:szCs w:val="24"/>
        </w:rPr>
        <w:t>meta-synthesis</w:t>
      </w:r>
      <w:r w:rsidRPr="000B1D1E">
        <w:rPr>
          <w:sz w:val="24"/>
          <w:szCs w:val="24"/>
        </w:rPr>
        <w:t xml:space="preserve"> provides an understanding that although creativity is multidimensional, proper indicator sorting is necessary to avoid overlap with other constructs such as independence or self-regulation. Thus, the integration of the </w:t>
      </w:r>
      <w:r w:rsidR="00DE6D13" w:rsidRPr="000B1D1E">
        <w:rPr>
          <w:sz w:val="24"/>
          <w:szCs w:val="24"/>
        </w:rPr>
        <w:t>meta-synthesis</w:t>
      </w:r>
      <w:r w:rsidRPr="000B1D1E">
        <w:rPr>
          <w:sz w:val="24"/>
          <w:szCs w:val="24"/>
        </w:rPr>
        <w:t xml:space="preserve"> results and empirical analysis in this study further strengthens the conceptual and structural validity of the creative character model of elementary school students within the Pancasila Student Profile framework.</w:t>
      </w:r>
    </w:p>
    <w:p w14:paraId="3AC02382" w14:textId="39B7207C" w:rsidR="00762D04" w:rsidRPr="000B1D1E" w:rsidRDefault="00762D04" w:rsidP="00E74AAA">
      <w:pPr>
        <w:spacing w:after="0" w:line="240" w:lineRule="auto"/>
        <w:ind w:firstLine="720"/>
        <w:jc w:val="both"/>
        <w:rPr>
          <w:sz w:val="24"/>
          <w:szCs w:val="24"/>
          <w:lang w:val="en-US"/>
        </w:rPr>
      </w:pPr>
      <w:r w:rsidRPr="000B1D1E">
        <w:rPr>
          <w:sz w:val="24"/>
          <w:szCs w:val="24"/>
          <w:lang w:val="en-US"/>
        </w:rPr>
        <w:t xml:space="preserve">Furthermore, a study </w:t>
      </w:r>
      <w:r w:rsidRPr="000B1D1E">
        <w:rPr>
          <w:sz w:val="24"/>
          <w:szCs w:val="24"/>
          <w:lang w:val="en-US"/>
        </w:rPr>
        <w:fldChar w:fldCharType="begin" w:fldLock="1"/>
      </w:r>
      <w:r w:rsidR="00003127" w:rsidRPr="000B1D1E">
        <w:rPr>
          <w:sz w:val="24"/>
          <w:szCs w:val="24"/>
          <w:lang w:val="en-US"/>
        </w:rPr>
        <w:instrText>ADDIN CSL_CITATION {"citationItems":[{"id":"ITEM-1","itemData":{"DOI":"10.1007/s00426-024-01932-1","ISSN":"14302772","PMID":"38538819","abstract":"Hand gestures play an integral role in multimodal language and communication. Even though the self-oriented functions of gestures, such as activating a speaker’s lexicon and maintaining visuospatial imagery, have been emphasized, gestures’ functions in creative thinking are not well-established. In the current study, we investigated the role of iconic gestures in verbal divergent thinking—a creative thinking process related to generating many novel ideas. Based on previous findings, we hypothesized that iconic gesture use would facilitate divergent thinking in young adults, especially those with high mental imagery skills. Participants performed Guildford’s Alternative Uses Task in a gesture-spontaneous and in a gesture-encouraged condition. We measured fluency (number of ideas), originality (uniqueness of ideas), flexibility (number of idea categories), and elaboration (number of details) in divergent thinking. The results showed that producing iconic gestures in the gesture-encouraged condition positively predicted fluency, originality, and elaboration. In the gesture-spontaneous condition, producing iconic gestures also positively predicted elaboration but negatively predicted flexibility. Mental imagery skills did not interact with the effects of gestures on divergent thinking. These results suggest that iconic gestures are a promising candidate for enhancing almost all aspects of divergent thinking. Overall, the current study adds a new dimension to the self-oriented function of iconic gestures, that is, their contribution to creative thinking.","author":[{"dropping-particle":"","family":"Hyusein","given":"Gyulten","non-dropping-particle":"","parse-names":false,"suffix":""},{"dropping-particle":"","family":"Göksun","given":"Tilbe","non-dropping-particle":"","parse-names":false,"suffix":""}],"container-title":"Psychological Research","id":"ITEM-1","issued":{"date-parts":[["2024"]]},"title":"Give your ideas a hand: the role of iconic hand gestures in enhancing divergent creative thinking","type":"article-journal"},"uris":["http://www.mendeley.com/documents/?uuid=c7265b57-f195-4ff5-9f98-33d89094cc0a","http://www.mendeley.com/documents/?uuid=21f532a2-4975-4fa9-85fd-d35309557207"]}],"mendeley":{"formattedCitation":"(Hyusein &amp; Göksun, 2024)","manualFormatting":"(Hyusein &amp; Göksun, 2024) ","plainTextFormattedCitation":"(Hyusein &amp; Göksun, 2024)","previouslyFormattedCitation":"(Hyusein &amp; Göksun, 2024)"},"properties":{"noteIndex":0},"schema":"https://github.com/citation-style-language/schema/raw/master/csl-citation.json"}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(Hyusein &amp; Göksun, 2024) </w:t>
      </w:r>
      <w:r w:rsidRPr="000B1D1E">
        <w:rPr>
          <w:sz w:val="24"/>
          <w:szCs w:val="24"/>
          <w:lang w:val="en-US"/>
        </w:rPr>
        <w:fldChar w:fldCharType="end"/>
      </w:r>
      <w:r w:rsidRPr="000B1D1E">
        <w:rPr>
          <w:sz w:val="24"/>
          <w:szCs w:val="24"/>
          <w:lang w:val="en-US"/>
        </w:rPr>
        <w:t xml:space="preserve">revealed that the most psychometrically stable aspects of creativity are originality and elaboration of ideas, not adaptability to the environment. Research in the context of primary education by </w:t>
      </w:r>
      <w:r w:rsidRPr="000B1D1E">
        <w:rPr>
          <w:sz w:val="24"/>
          <w:szCs w:val="24"/>
          <w:lang w:val="en-US"/>
        </w:rPr>
        <w:fldChar w:fldCharType="begin" w:fldLock="1"/>
      </w:r>
      <w:r w:rsidR="00003127" w:rsidRPr="000B1D1E">
        <w:rPr>
          <w:sz w:val="24"/>
          <w:szCs w:val="24"/>
          <w:lang w:val="en-US"/>
        </w:rPr>
        <w:instrText>ADDIN CSL_CITATION {"citationItems":[{"id":"ITEM-1","itemData":{"ISSN":"2021/2022","abstract":"… Sikap integritas sebagai salah satu bentuk karakter anti … Sikap integritas didapatkan dari pemahaman mahasiswa … dapat mengimplementasikan sikap integritas. Penelitian ini bertujuan …","author":[{"dropping-particle":"","family":"Rahayu","given":"Siti Tri Puji","non-dropping-particle":"","parse-names":false,"suffix":""},{"dropping-particle":"","family":"Widodo","given":"Mardi","non-dropping-particle":"","parse-names":false,"suffix":""}],"container-title":"Prosiding Seminar Nasional Penelitian dan Pengabdian Masyarakat","id":"ITEM-1","issued":{"date-parts":[["2022"]]},"title":"Pengaruh Pemahaman Pendidikan Anti Korupsi Terhadap Sikap Integritas Mahasiswa Pada Fakultas Keguruan dan Ilmu Pendidikan Universitas PGRI Ronggolawe Tuban Tahun Akademik 2021/2022","type":"article-journal"},"uris":["http://www.mendeley.com/documents/?uuid=7a961a3f-c8b2-4bca-841b-d2c64890fc9a","http://www.mendeley.com/documents/?uuid=824678ff-026b-4fa4-af6d-afff967e232d"]}],"mendeley":{"formattedCitation":"(Rahayu &amp; Widodo, 2022)","manualFormatting":"(Rahayu &amp; Widodo, 2022) ","plainTextFormattedCitation":"(Rahayu &amp; Widodo, 2022)","previouslyFormattedCitation":"(Rahayu &amp; Widodo, 2022)"},"properties":{"noteIndex":0},"schema":"https://github.com/citation-style-language/schema/raw/master/csl-citation.json"}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(Rahayu &amp; Widodo, 2022) </w:t>
      </w:r>
      <w:r w:rsidRPr="000B1D1E">
        <w:rPr>
          <w:sz w:val="24"/>
          <w:szCs w:val="24"/>
          <w:lang w:val="en-US"/>
        </w:rPr>
        <w:fldChar w:fldCharType="end"/>
      </w:r>
      <w:r w:rsidRPr="000B1D1E">
        <w:rPr>
          <w:sz w:val="24"/>
          <w:szCs w:val="24"/>
          <w:lang w:val="en-US"/>
        </w:rPr>
        <w:t>also found that the adaptability indicator is more appropriately positioned as part of the construct of independence or socio-emotional competence rather than as a primary indicator of creativity.</w:t>
      </w:r>
      <w:r w:rsidR="002F0C5B" w:rsidRPr="000B1D1E">
        <w:rPr>
          <w:sz w:val="24"/>
          <w:szCs w:val="24"/>
          <w:lang w:val="en-US"/>
        </w:rPr>
        <w:t xml:space="preserve"> </w:t>
      </w:r>
      <w:r w:rsidRPr="000B1D1E">
        <w:rPr>
          <w:bCs/>
          <w:sz w:val="24"/>
          <w:szCs w:val="24"/>
          <w:lang w:val="en-US"/>
        </w:rPr>
        <w:t>Therefore</w:t>
      </w:r>
      <w:r w:rsidRPr="000B1D1E">
        <w:rPr>
          <w:sz w:val="24"/>
          <w:szCs w:val="24"/>
          <w:lang w:val="en-US"/>
        </w:rPr>
        <w:t xml:space="preserve">, the low factor weight of the K7 indicator does not indicate a weakness of the </w:t>
      </w:r>
      <w:r w:rsidR="00CE05B3" w:rsidRPr="000B1D1E">
        <w:rPr>
          <w:sz w:val="24"/>
          <w:szCs w:val="24"/>
          <w:lang w:val="en-US"/>
        </w:rPr>
        <w:t>instrument but</w:t>
      </w:r>
      <w:r w:rsidRPr="000B1D1E">
        <w:rPr>
          <w:sz w:val="24"/>
          <w:szCs w:val="24"/>
          <w:lang w:val="en-US"/>
        </w:rPr>
        <w:t xml:space="preserve"> rather confirms the theoretical accuracy of the construct separation. Although adaptability is an important competency within the Pancasila Student Profile framework, particularly in the dimensions of independence and </w:t>
      </w:r>
      <w:r w:rsidR="00CE05B3" w:rsidRPr="000B1D1E">
        <w:rPr>
          <w:sz w:val="24"/>
          <w:szCs w:val="24"/>
          <w:lang w:val="en-US"/>
        </w:rPr>
        <w:t>cooperation</w:t>
      </w:r>
      <w:r w:rsidRPr="000B1D1E">
        <w:rPr>
          <w:sz w:val="24"/>
          <w:szCs w:val="24"/>
          <w:lang w:val="en-US"/>
        </w:rPr>
        <w:t xml:space="preserve">, its contribution to creativity as a psychological construct is relatively limited compared to indicators oriented towards idea production, problem solving, and creation. Therefore, the K7 indicator needs to be reconsidered whether to maintain it as a peripheral indicator of creativity or shift it to another </w:t>
      </w:r>
      <w:r w:rsidRPr="000B1D1E">
        <w:rPr>
          <w:sz w:val="24"/>
          <w:szCs w:val="24"/>
          <w:lang w:val="en-US"/>
        </w:rPr>
        <w:lastRenderedPageBreak/>
        <w:t>character construct to ensure that the measurement structure remains parsimonious and conceptually valid.</w:t>
      </w:r>
    </w:p>
    <w:p w14:paraId="363020AE" w14:textId="77777777" w:rsidR="00342C55" w:rsidRPr="000B1D1E" w:rsidRDefault="00762D04" w:rsidP="00E74AAA">
      <w:pPr>
        <w:spacing w:after="0" w:line="240" w:lineRule="auto"/>
        <w:ind w:firstLine="720"/>
        <w:jc w:val="both"/>
        <w:rPr>
          <w:sz w:val="24"/>
          <w:szCs w:val="24"/>
          <w:lang w:val="en-US"/>
        </w:rPr>
      </w:pPr>
      <w:r w:rsidRPr="000B1D1E">
        <w:rPr>
          <w:sz w:val="24"/>
          <w:szCs w:val="24"/>
          <w:lang w:val="en-US"/>
        </w:rPr>
        <w:t xml:space="preserve">A </w:t>
      </w:r>
      <w:r w:rsidRPr="000B1D1E">
        <w:rPr>
          <w:bCs/>
          <w:sz w:val="24"/>
          <w:szCs w:val="24"/>
          <w:lang w:val="en-US"/>
        </w:rPr>
        <w:t xml:space="preserve">t-value </w:t>
      </w:r>
      <w:r w:rsidRPr="000B1D1E">
        <w:rPr>
          <w:sz w:val="24"/>
          <w:szCs w:val="24"/>
          <w:lang w:val="en-US"/>
        </w:rPr>
        <w:t>greater than 1.96 across all items indicates that all indicators significantly influence the creativity variable. The indicator with the highest t-value (K2</w:t>
      </w:r>
      <w:r w:rsidR="002F0C5B" w:rsidRPr="000B1D1E">
        <w:rPr>
          <w:sz w:val="24"/>
          <w:szCs w:val="24"/>
          <w:lang w:val="en-US"/>
        </w:rPr>
        <w:t xml:space="preserve"> </w:t>
      </w:r>
      <w:r w:rsidRPr="000B1D1E">
        <w:rPr>
          <w:sz w:val="24"/>
          <w:szCs w:val="24"/>
          <w:lang w:val="en-US"/>
        </w:rPr>
        <w:t>=</w:t>
      </w:r>
      <w:r w:rsidR="002F0C5B" w:rsidRPr="000B1D1E">
        <w:rPr>
          <w:sz w:val="24"/>
          <w:szCs w:val="24"/>
          <w:lang w:val="en-US"/>
        </w:rPr>
        <w:t xml:space="preserve"> </w:t>
      </w:r>
      <w:r w:rsidRPr="000B1D1E">
        <w:rPr>
          <w:sz w:val="24"/>
          <w:szCs w:val="24"/>
          <w:lang w:val="en-US"/>
        </w:rPr>
        <w:t xml:space="preserve">7.34) reaffirms that elementary school students' creativity is largely manifested through hands-on activities involving the transformation of ideas into tangible products. This is in line with a study </w:t>
      </w:r>
      <w:r w:rsidRPr="000B1D1E">
        <w:rPr>
          <w:sz w:val="24"/>
          <w:szCs w:val="24"/>
          <w:lang w:val="en-US"/>
        </w:rPr>
        <w:fldChar w:fldCharType="begin" w:fldLock="1"/>
      </w:r>
      <w:r w:rsidR="00003127" w:rsidRPr="000B1D1E">
        <w:rPr>
          <w:sz w:val="24"/>
          <w:szCs w:val="24"/>
          <w:lang w:val="en-US"/>
        </w:rPr>
        <w:instrText>ADDIN CSL_CITATION {"citationItems":[{"id":"ITEM-1","itemData":{"DOI":"10.37567/ijgie.v4i2.2527","ISSN":"2721-8805","abstract":"This study aims to explore the central role of moral education in the process of character formation of children. Through a literature review review, we investigate the basic and theoretical concepts of moral education, as well as its positive impact on children's character development. An in-depth analysis of the literature shows that moral education includes not only moral norms, but also builds ethical values, empathy, and social responsibility. The research also highlights the linkages between moral education, the moral development of individuals, and their contribution to society more broadly. The results of this study are expected to provide a solid theoretical foundation for further understanding of the importance of moral education in shaping children's character.","author":[{"dropping-particle":"","family":"Hafizi","given":"Zainul","non-dropping-particle":"","parse-names":false,"suffix":""}],"container-title":"IJGIE (International Journal of Graduate of Islamic Education)","id":"ITEM-1","issued":{"date-parts":[["2023"]]},"title":"THE IMPORTANCE OF MORAL EDUCATION IN THE FORMATION OF CHILDREN'S CHARACTER","type":"article-journal"},"uris":["http://www.mendeley.com/documents/?uuid=a2b8494b-d449-432c-b2b3-d9bc8b492a78","http://www.mendeley.com/documents/?uuid=b2cceeb4-c6c0-4c23-808b-7ad2410b4dd5"]}],"mendeley":{"formattedCitation":"(Hafizi, 2023)","manualFormatting":"(Hafizi, 2023) ","plainTextFormattedCitation":"(Hafizi, 2023)","previouslyFormattedCitation":"(Hafizi, 2023)"},"properties":{"noteIndex":0},"schema":"https://github.com/citation-style-language/schema/raw/master/csl-citation.json"}</w:instrText>
      </w:r>
      <w:r w:rsidRPr="000B1D1E">
        <w:rPr>
          <w:sz w:val="24"/>
          <w:szCs w:val="24"/>
          <w:lang w:val="en-US"/>
        </w:rPr>
        <w:fldChar w:fldCharType="separate"/>
      </w:r>
      <w:r w:rsidRPr="000B1D1E">
        <w:rPr>
          <w:noProof/>
          <w:sz w:val="24"/>
          <w:szCs w:val="24"/>
          <w:lang w:val="en-US"/>
        </w:rPr>
        <w:t xml:space="preserve">(Hafizi, 2023) </w:t>
      </w:r>
      <w:r w:rsidRPr="000B1D1E">
        <w:rPr>
          <w:sz w:val="24"/>
          <w:szCs w:val="24"/>
          <w:lang w:val="en-US"/>
        </w:rPr>
        <w:fldChar w:fldCharType="end"/>
      </w:r>
      <w:r w:rsidRPr="000B1D1E">
        <w:rPr>
          <w:sz w:val="24"/>
          <w:szCs w:val="24"/>
          <w:lang w:val="en-US"/>
        </w:rPr>
        <w:t xml:space="preserve">which states that project-based and art-based learning have a significant influence on the development of children's creativity. </w:t>
      </w:r>
      <w:r w:rsidRPr="000B1D1E">
        <w:rPr>
          <w:sz w:val="24"/>
          <w:szCs w:val="24"/>
        </w:rPr>
        <w:t xml:space="preserve">Empirical support is also provided by </w:t>
      </w:r>
      <w:r w:rsidRPr="000B1D1E">
        <w:rPr>
          <w:sz w:val="24"/>
          <w:szCs w:val="24"/>
        </w:rPr>
        <w:fldChar w:fldCharType="begin" w:fldLock="1"/>
      </w:r>
      <w:r w:rsidR="00003127" w:rsidRPr="000B1D1E">
        <w:rPr>
          <w:sz w:val="24"/>
          <w:szCs w:val="24"/>
        </w:rPr>
        <w:instrText>ADDIN CSL_CITATION {"citationItems":[{"id":"ITEM-1","itemData":{"DOI":"10.21070/pedagogia.v14i2.1957","ISSN":"2089-3833","abstract":"21st-century education requires students not only to master basic knowledge but also to develop critical thinking, creativity, and problem-solving skills—competencies that can be fostered through the Project-Based Learning (PjBL) model within the framework of deep learning. This study aims to explore how the implementation of PjBL can enhance students' creativity through five key indicators: fluency, flexibility, originality, elaboration, and emotional engagement with enthusiasm. Using a descriptive qualitative approach, this case study was conducted with eighth-grade students at a public junior high school in Cirebon Regency. Data were collected through observation, interviews, and analysis of student project documents, and analyzed using the interactive model of Miles and Huberman. The findings show that PjBL creates an open and contextual learning environment, encouraging students to actively explore ideas, think from multiple perspectives, and generate original, meaningful solutions. PjBL also fosters high learning enthusiasm and strengthens students’ emotional involvement in the learning process. The study implies that integrating PjBL into deep learning approaches holds great potential for cultivating a collaborative, reflective, and creative learning culture. These findings highlight the crucial role of teachers as facilitators and designers of learning experiences that stimulate students’ creativity in authentic and meaningful contexts.\r Highlights:\r \r \r PjBL supports key creativity indicators: fluency, flexibility, originality, elaboration, and emotional engagement.\r \r \r The model fosters active, contextual learning and encourages original problem-solving.\r \r Teachers play a central role as facilitators in designing meaningful learning experiences.\r \r Keywords: Project-Based Learning, Creativity, Deep Learning, Student Engagement, 21st-Century Skills\r  ","author":[{"dropping-particle":"","family":"Mubarok","given":"As’ad Syamsul","non-dropping-particle":"","parse-names":false,"suffix":""},{"dropping-particle":"","family":"Nurazizah","given":"Zhafira","non-dropping-particle":"","parse-names":false,"suffix":""},{"dropping-particle":"","family":"Herawan","given":"Endang","non-dropping-particle":"","parse-names":false,"suffix":""},{"dropping-particle":"","family":"Putri","given":"Dian Permata","non-dropping-particle":"","parse-names":false,"suffix":""}],"container-title":"Pedagogia : Jurnal Pendidikan","id":"ITEM-1","issued":{"date-parts":[["2025"]]},"title":"Deep Learning with Project-Based Learning (PjBL) Model for Student Creativity","type":"article-journal"},"uris":["http://www.mendeley.com/documents/?uuid=7d22a1db-cf84-45a4-a611-a6af3216cb1e","http://www.mendeley.com/documents/?uuid=d1b834fd-179f-46ef-b10e-3d315f5abf00"]}],"mendeley":{"formattedCitation":"(Mubarok et al., 2025)","manualFormatting":"(Mubarok et al., 2025) ","plainTextFormattedCitation":"(Mubarok et al., 2025)","previouslyFormattedCitation":"(Mubarok et al., 2025)"},"properties":{"noteIndex":0},"schema":"https://github.com/citation-style-language/schema/raw/master/csl-citation.json"}</w:instrText>
      </w:r>
      <w:r w:rsidRPr="000B1D1E">
        <w:rPr>
          <w:sz w:val="24"/>
          <w:szCs w:val="24"/>
        </w:rPr>
        <w:fldChar w:fldCharType="separate"/>
      </w:r>
      <w:r w:rsidRPr="000B1D1E">
        <w:rPr>
          <w:noProof/>
          <w:sz w:val="24"/>
          <w:szCs w:val="24"/>
        </w:rPr>
        <w:t xml:space="preserve">(Mubarok et al., 2025) </w:t>
      </w:r>
      <w:r w:rsidRPr="000B1D1E">
        <w:rPr>
          <w:sz w:val="24"/>
          <w:szCs w:val="24"/>
        </w:rPr>
        <w:fldChar w:fldCharType="end"/>
      </w:r>
      <w:r w:rsidRPr="000B1D1E">
        <w:rPr>
          <w:sz w:val="24"/>
          <w:szCs w:val="24"/>
        </w:rPr>
        <w:t xml:space="preserve">who confirm that </w:t>
      </w:r>
      <w:r w:rsidRPr="000B1D1E">
        <w:rPr>
          <w:rStyle w:val="Emphasis"/>
          <w:i w:val="0"/>
          <w:iCs w:val="0"/>
          <w:sz w:val="24"/>
          <w:szCs w:val="24"/>
        </w:rPr>
        <w:t>project-based learning</w:t>
      </w:r>
      <w:r w:rsidRPr="000B1D1E">
        <w:rPr>
          <w:rStyle w:val="Emphasis"/>
          <w:sz w:val="24"/>
          <w:szCs w:val="24"/>
        </w:rPr>
        <w:t xml:space="preserve"> </w:t>
      </w:r>
      <w:r w:rsidRPr="000B1D1E">
        <w:rPr>
          <w:sz w:val="24"/>
          <w:szCs w:val="24"/>
        </w:rPr>
        <w:t xml:space="preserve">encourages active involvement, imagination, and problem-solving skills in students through authentic learning experiences. A national study by </w:t>
      </w:r>
      <w:r w:rsidRPr="000B1D1E">
        <w:rPr>
          <w:sz w:val="24"/>
          <w:szCs w:val="24"/>
        </w:rPr>
        <w:fldChar w:fldCharType="begin" w:fldLock="1"/>
      </w:r>
      <w:r w:rsidR="00003127" w:rsidRPr="000B1D1E">
        <w:rPr>
          <w:sz w:val="24"/>
          <w:szCs w:val="24"/>
        </w:rPr>
        <w:instrText>ADDIN CSL_CITATION {"citationItems":[{"id":"ITEM-1","itemData":{"DOI":"10.35719/educare.v6i1.301","ISSN":"2716-1021","abstract":"The low levels of creativity and environmental care among elementary school students are the main issues addressed in this study. Implementing a sustainable lifestyle through the Pancasila Student Profile Strengthening Project (P5) is necessary to overcome these challenges. This research focuses on exploring Ecobrick activities within the P5 project as an effort to effectively and sustainably foster students' creativity and environmental awareness. The study employs a descriptive qualitative approach using instruments such as closed questionnaires, interviews, observations, and documentation to analyze the implementation of Ecobrick activities in enhancing the creativity and environmental care of elementary school students. Data collection, reduction, presentation, and conclusion drawing were used in the analysis process. The results of this research show that the implementation of the Pancasila Student Profile Strengthening Project (P5) with the theme of sustainable lifestyle through Ecobrick activities is effective in enhancing elementary school students' creativity. The findings indicate that Ecobrick activities successfully met all student creativity indicators, such as curiosity, questioning skills, generating creative ideas, and independent learning, while also increasing students’ environmental awareness. This research contributes empirical evidence regarding the effectiveness of the P5 project themed on sustainable lifestyle through Ecobrick activities in fostering students' creativity and environmental care. It strengthens theoretical understanding of the benefits of project-based learning in developing student creativity and provides practical guidance for teachers and schools to implement similar activities as part of a curriculum integrated with Pancasila values.","author":[{"dropping-particle":"","family":"Zulfa","given":"Athena","non-dropping-particle":"","parse-names":false,"suffix":""},{"dropping-particle":"","family":"Indasari","given":"Nur Laili","non-dropping-particle":"","parse-names":false,"suffix":""},{"dropping-particle":"","family":"Ummah","given":"Fadhilatul","non-dropping-particle":"","parse-names":false,"suffix":""}],"container-title":"EDUCARE: Journal of Primary Education","id":"ITEM-1","issued":{"date-parts":[["2025"]]},"title":"Ecobrick as a Sustainable Lifestyle Implementation in Shaping Students’ Creativity and Environmental Care","type":"article-journal"},"uris":["http://www.mendeley.com/documents/?uuid=3899d29c-c35b-4a1e-8471-9ace84a44ae6","http://www.mendeley.com/documents/?uuid=14af0b2e-830d-470c-a25b-9991e61d1d34"]}],"mendeley":{"formattedCitation":"(Zulfa et al., 2025)","manualFormatting":"(Zulfa et al., 2025) ","plainTextFormattedCitation":"(Zulfa et al., 2025)","previouslyFormattedCitation":"(Zulfa et al., 2025)"},"properties":{"noteIndex":0},"schema":"https://github.com/citation-style-language/schema/raw/master/csl-citation.json"}</w:instrText>
      </w:r>
      <w:r w:rsidRPr="000B1D1E">
        <w:rPr>
          <w:sz w:val="24"/>
          <w:szCs w:val="24"/>
        </w:rPr>
        <w:fldChar w:fldCharType="separate"/>
      </w:r>
      <w:r w:rsidRPr="000B1D1E">
        <w:rPr>
          <w:noProof/>
          <w:sz w:val="24"/>
          <w:szCs w:val="24"/>
        </w:rPr>
        <w:t xml:space="preserve">(Zulfa et al., 2025) </w:t>
      </w:r>
      <w:r w:rsidRPr="000B1D1E">
        <w:rPr>
          <w:sz w:val="24"/>
          <w:szCs w:val="24"/>
        </w:rPr>
        <w:fldChar w:fldCharType="end"/>
      </w:r>
      <w:r w:rsidRPr="000B1D1E">
        <w:rPr>
          <w:sz w:val="24"/>
          <w:szCs w:val="24"/>
        </w:rPr>
        <w:t xml:space="preserve">also reported that creativity indicators based on practical activities and environmental exploration had higher </w:t>
      </w:r>
      <w:r w:rsidRPr="000B1D1E">
        <w:rPr>
          <w:rStyle w:val="Emphasis"/>
          <w:i w:val="0"/>
          <w:iCs w:val="0"/>
          <w:sz w:val="24"/>
          <w:szCs w:val="24"/>
        </w:rPr>
        <w:t xml:space="preserve">t- values </w:t>
      </w:r>
      <w:r w:rsidRPr="000B1D1E">
        <w:rPr>
          <w:sz w:val="24"/>
          <w:szCs w:val="24"/>
        </w:rPr>
        <w:t>and</w:t>
      </w:r>
      <w:r w:rsidRPr="000B1D1E">
        <w:rPr>
          <w:i/>
          <w:iCs/>
          <w:sz w:val="24"/>
          <w:szCs w:val="24"/>
        </w:rPr>
        <w:t xml:space="preserve"> </w:t>
      </w:r>
      <w:r w:rsidRPr="000B1D1E">
        <w:rPr>
          <w:rStyle w:val="Emphasis"/>
          <w:i w:val="0"/>
          <w:iCs w:val="0"/>
          <w:sz w:val="24"/>
          <w:szCs w:val="24"/>
        </w:rPr>
        <w:t>loading factors in the CFA</w:t>
      </w:r>
      <w:r w:rsidRPr="000B1D1E">
        <w:rPr>
          <w:rStyle w:val="Emphasis"/>
          <w:sz w:val="24"/>
          <w:szCs w:val="24"/>
        </w:rPr>
        <w:t xml:space="preserve"> </w:t>
      </w:r>
      <w:r w:rsidRPr="000B1D1E">
        <w:rPr>
          <w:rStyle w:val="Emphasis"/>
          <w:i w:val="0"/>
          <w:iCs w:val="0"/>
          <w:sz w:val="24"/>
          <w:szCs w:val="24"/>
        </w:rPr>
        <w:t>model for elementary school students.</w:t>
      </w:r>
      <w:r w:rsidRPr="000B1D1E">
        <w:rPr>
          <w:rStyle w:val="Emphasis"/>
          <w:sz w:val="24"/>
          <w:szCs w:val="24"/>
        </w:rPr>
        <w:t xml:space="preserve"> </w:t>
      </w:r>
      <w:r w:rsidRPr="000B1D1E">
        <w:rPr>
          <w:rStyle w:val="Strong"/>
          <w:b w:val="0"/>
          <w:sz w:val="24"/>
          <w:szCs w:val="24"/>
        </w:rPr>
        <w:t>Thus</w:t>
      </w:r>
      <w:r w:rsidRPr="000B1D1E">
        <w:rPr>
          <w:b/>
          <w:sz w:val="24"/>
          <w:szCs w:val="24"/>
        </w:rPr>
        <w:t xml:space="preserve">, </w:t>
      </w:r>
      <w:r w:rsidRPr="000B1D1E">
        <w:rPr>
          <w:sz w:val="24"/>
          <w:szCs w:val="24"/>
        </w:rPr>
        <w:t>the significance of all indicators, especially K2, strengthens the conclusion that the creative character of elementary school students develops optimally through active, contextual learning experiences, and is oriented towards the creation of real works, in line with the principles of meaningful learning and the values of the Pancasila Student Profile.</w:t>
      </w:r>
    </w:p>
    <w:p w14:paraId="70AD65BC" w14:textId="77777777" w:rsidR="00342C55" w:rsidRPr="000B1D1E" w:rsidRDefault="00342C55" w:rsidP="00E74AAA">
      <w:pPr>
        <w:spacing w:after="0" w:line="240" w:lineRule="auto"/>
        <w:ind w:firstLine="720"/>
        <w:jc w:val="both"/>
        <w:rPr>
          <w:sz w:val="24"/>
          <w:szCs w:val="24"/>
          <w:lang w:val="en-US"/>
        </w:rPr>
      </w:pPr>
      <w:r w:rsidRPr="000B1D1E">
        <w:rPr>
          <w:sz w:val="24"/>
          <w:szCs w:val="24"/>
          <w:lang w:val="en-US"/>
        </w:rPr>
        <w:t>The findings of this study have both theoretical and practical implications. Theoretically, they reinforce the understanding that the creative character of elementary school students is a multidimensional construct. The integration of meta-synthesis and Confirmatory Factor Analysis (CFA) demonstrates that its dimensions are supported by both a solid conceptual foundation and sufficient empirical evidence, thereby enriching the study of character education through a creativity construct model that is both theoretically grounded and empirically validated. Practically, teachers can utilize these findings to integrate more project-based learning activities that encourage students to produce tangible outputs from simple materials. Indicators with lower factor loadings, such as K6 and K7, should be retained; however, instructional strategies can be designed to better connect adaptability skills with creative activities. These findings also strengthen the relevance of implementing the Merdeka Curriculum, which positions creativity as a key dimension within the Pancasila Student Profile.</w:t>
      </w:r>
    </w:p>
    <w:p w14:paraId="556260A5" w14:textId="1861119F" w:rsidR="00342C55" w:rsidRPr="000B1D1E" w:rsidRDefault="00342C55" w:rsidP="00E74AAA">
      <w:pPr>
        <w:spacing w:after="0" w:line="240" w:lineRule="auto"/>
        <w:ind w:firstLine="720"/>
        <w:jc w:val="both"/>
        <w:rPr>
          <w:sz w:val="24"/>
          <w:szCs w:val="24"/>
          <w:lang w:val="en-US"/>
        </w:rPr>
      </w:pPr>
      <w:r w:rsidRPr="000B1D1E">
        <w:rPr>
          <w:sz w:val="24"/>
          <w:szCs w:val="24"/>
          <w:lang w:val="en-US"/>
        </w:rPr>
        <w:t xml:space="preserve">Although this study was conducted within the context of the Pancasila Student Profile, the dimension of creativity examined represents a universal competence that has received broad attention across various educational frameworks worldwide. Creative character is widely regarded as an essential 21st-century skill, encompassing the ability to generate novel ideas, solve problems innovatively, and adapt to complex challenges. Therefore, this study contributes to the broader literature on creativity and character education by providing empirical evidence for a validated construct model of a creativity measurement instrument. In addition, this study contributes to the field of educational measurement by demonstrating the application of rigorous psychometric procedures in evaluating instrument constructs. These findings offer methodological insights that can support the development and adaptation of </w:t>
      </w:r>
      <w:r w:rsidRPr="000B1D1E">
        <w:rPr>
          <w:sz w:val="24"/>
          <w:szCs w:val="24"/>
          <w:lang w:val="en-US"/>
        </w:rPr>
        <w:lastRenderedPageBreak/>
        <w:t>creativity assessment instruments across diverse cultural contexts and educational systems.</w:t>
      </w:r>
    </w:p>
    <w:p w14:paraId="5E6F7ACD" w14:textId="77777777" w:rsidR="000D1C1F" w:rsidRPr="000B1D1E" w:rsidRDefault="000D1C1F" w:rsidP="00E74AAA">
      <w:pPr>
        <w:spacing w:after="0" w:line="240" w:lineRule="auto"/>
        <w:ind w:firstLine="720"/>
        <w:jc w:val="both"/>
        <w:rPr>
          <w:sz w:val="24"/>
          <w:szCs w:val="24"/>
          <w:lang w:val="en-US"/>
        </w:rPr>
      </w:pPr>
    </w:p>
    <w:p w14:paraId="0D64DDDF" w14:textId="3A227A00" w:rsidR="00392B5A" w:rsidRPr="000B1D1E" w:rsidRDefault="00420138" w:rsidP="00E74AAA">
      <w:pPr>
        <w:shd w:val="clear" w:color="auto" w:fill="FFFFFF"/>
        <w:spacing w:after="0" w:line="240" w:lineRule="auto"/>
        <w:jc w:val="both"/>
        <w:rPr>
          <w:rFonts w:ascii="Calisto MT" w:eastAsia="Lustria" w:hAnsi="Calisto MT" w:cs="Lustria"/>
          <w:b/>
          <w:sz w:val="24"/>
          <w:szCs w:val="24"/>
        </w:rPr>
      </w:pPr>
      <w:r w:rsidRPr="000B1D1E">
        <w:rPr>
          <w:rFonts w:ascii="Calisto MT" w:eastAsia="Lustria" w:hAnsi="Calisto MT" w:cs="Lustria"/>
          <w:b/>
          <w:sz w:val="24"/>
          <w:szCs w:val="24"/>
        </w:rPr>
        <w:t>CONCLUSION</w:t>
      </w:r>
    </w:p>
    <w:p w14:paraId="68AC9532" w14:textId="1EF96911" w:rsidR="00F869B3" w:rsidRPr="000B1D1E" w:rsidRDefault="00071FBB" w:rsidP="00CE05B3">
      <w:pPr>
        <w:pStyle w:val="NormalWeb"/>
        <w:spacing w:before="0" w:beforeAutospacing="0" w:after="0" w:afterAutospacing="0"/>
        <w:ind w:firstLine="720"/>
        <w:jc w:val="both"/>
        <w:rPr>
          <w:rFonts w:ascii="Calibri" w:hAnsi="Calibri" w:cs="Calibri"/>
        </w:rPr>
      </w:pPr>
      <w:r w:rsidRPr="000B1D1E">
        <w:rPr>
          <w:rFonts w:ascii="Calibri" w:hAnsi="Calibri" w:cs="Calibri"/>
        </w:rPr>
        <w:t xml:space="preserve">The </w:t>
      </w:r>
      <w:r w:rsidR="00DE6D13" w:rsidRPr="000B1D1E">
        <w:rPr>
          <w:rFonts w:ascii="Calibri" w:hAnsi="Calibri" w:cs="Calibri"/>
        </w:rPr>
        <w:t>meta-synthesis</w:t>
      </w:r>
      <w:r w:rsidRPr="000B1D1E">
        <w:rPr>
          <w:rFonts w:ascii="Calibri" w:hAnsi="Calibri" w:cs="Calibri"/>
        </w:rPr>
        <w:t xml:space="preserve"> results in this study indicate that elementary school students' creative character develops through contextual, hands-on, and product-oriented activities. Student creativity is more dominantly reflected through involvement in practical activities, exploration of ideas, and active learning experiences than through abstract or socio-emotional indicators. This finding confirms that an experiential learning approach is</w:t>
      </w:r>
      <w:r w:rsidRPr="000B1D1E">
        <w:rPr>
          <w:rFonts w:ascii="Calibri" w:hAnsi="Calibri" w:cs="Calibri"/>
          <w:i/>
          <w:iCs/>
        </w:rPr>
        <w:t xml:space="preserve"> </w:t>
      </w:r>
      <w:r w:rsidRPr="000B1D1E">
        <w:rPr>
          <w:rFonts w:ascii="Calibri" w:hAnsi="Calibri" w:cs="Calibri"/>
        </w:rPr>
        <w:t xml:space="preserve">crucial in developing students' creative character within the Pancasila Student Profile framework. This finding is further reinforced by the results of the </w:t>
      </w:r>
      <w:r w:rsidR="000275B9" w:rsidRPr="000B1D1E">
        <w:rPr>
          <w:rFonts w:ascii="Calibri" w:hAnsi="Calibri" w:cs="Calibri"/>
        </w:rPr>
        <w:t>CFA</w:t>
      </w:r>
      <w:r w:rsidRPr="000B1D1E">
        <w:rPr>
          <w:rFonts w:ascii="Calibri" w:hAnsi="Calibri" w:cs="Calibri"/>
        </w:rPr>
        <w:t xml:space="preserve">, which indicates that the creativity character construct has a good model fit. All seven indicators (K1–K7) were proven valid and significant in measuring student creativity, although with varying levels of contribution. Indicator K2 (transforming waste into creative products) was the most dominant indicator, while indicator K7 (adaptability) had the lowest contribution, indicating that adaptability functions more as a supporting aspect than a primary dimension of creativity. Thus, the integration of </w:t>
      </w:r>
      <w:r w:rsidR="00DE6D13" w:rsidRPr="000B1D1E">
        <w:rPr>
          <w:rFonts w:ascii="Calibri" w:hAnsi="Calibri" w:cs="Calibri"/>
        </w:rPr>
        <w:t>meta-synthesis</w:t>
      </w:r>
      <w:r w:rsidRPr="000B1D1E">
        <w:rPr>
          <w:rFonts w:ascii="Calibri" w:hAnsi="Calibri" w:cs="Calibri"/>
        </w:rPr>
        <w:t xml:space="preserve"> and CFA in this study not only produced a conceptual model but also a statistically tested empirical model of creative character. These findings confirm that Indonesian elementary school students' creativity is contextual and product-</w:t>
      </w:r>
      <w:r w:rsidR="00A25A9D" w:rsidRPr="000B1D1E">
        <w:rPr>
          <w:rFonts w:ascii="Calibri" w:hAnsi="Calibri" w:cs="Calibri"/>
        </w:rPr>
        <w:t>oriented and</w:t>
      </w:r>
      <w:r w:rsidRPr="000B1D1E">
        <w:rPr>
          <w:rFonts w:ascii="Calibri" w:hAnsi="Calibri" w:cs="Calibri"/>
        </w:rPr>
        <w:t xml:space="preserve"> provide an important contribution to the development of valid and reliable instruments. Practically, the results of this study can serve as a basis for teachers and schools in designing more effective learning to develop student creativity, in line with the implementation of the Independent Curriculum and the strengthening of the Pancasila Student Profile. However, this study still has limitations in terms of sample size and the use of self-report instruments. Therefore, future research is recommended to involve a broader sample, integrate performance-based assessments, and develop a more comprehensive structural model to examine the relationship between creativity and other dimensions of the Pancasila Student Profile.</w:t>
      </w:r>
    </w:p>
    <w:p w14:paraId="3DA0AEE7" w14:textId="77777777" w:rsidR="00F869B3" w:rsidRPr="000B1D1E" w:rsidRDefault="00F869B3" w:rsidP="00E74AAA">
      <w:pPr>
        <w:pStyle w:val="NormalWeb"/>
        <w:spacing w:before="0" w:beforeAutospacing="0" w:after="0" w:afterAutospacing="0"/>
        <w:ind w:firstLine="720"/>
        <w:jc w:val="both"/>
        <w:rPr>
          <w:rFonts w:ascii="Calibri" w:hAnsi="Calibri" w:cs="Calibri"/>
        </w:rPr>
      </w:pPr>
    </w:p>
    <w:p w14:paraId="60D923CF" w14:textId="77777777" w:rsidR="00B375B8" w:rsidRPr="000B1D1E" w:rsidRDefault="00B375B8" w:rsidP="00E74AAA">
      <w:pPr>
        <w:pStyle w:val="NormalWeb"/>
        <w:spacing w:before="0" w:beforeAutospacing="0" w:after="0" w:afterAutospacing="0"/>
        <w:jc w:val="both"/>
        <w:rPr>
          <w:rFonts w:ascii="Calisto MT" w:eastAsia="Lustria" w:hAnsi="Calisto MT" w:cs="Lustria"/>
          <w:b/>
          <w:color w:val="000000"/>
          <w:lang w:eastAsia="en-US"/>
        </w:rPr>
      </w:pPr>
      <w:r w:rsidRPr="000B1D1E">
        <w:rPr>
          <w:rFonts w:ascii="Calisto MT" w:eastAsia="Lustria" w:hAnsi="Calisto MT" w:cs="Lustria"/>
          <w:b/>
          <w:color w:val="000000"/>
          <w:lang w:eastAsia="en-US"/>
        </w:rPr>
        <w:t>ACKNOWLEDGMENT</w:t>
      </w:r>
    </w:p>
    <w:p w14:paraId="43C42635" w14:textId="7A9B8E99" w:rsidR="00392B5A" w:rsidRPr="000B1D1E" w:rsidRDefault="006B11A1" w:rsidP="00E74AAA">
      <w:pPr>
        <w:pStyle w:val="NormalWeb"/>
        <w:spacing w:before="0" w:beforeAutospacing="0" w:after="0" w:afterAutospacing="0"/>
        <w:ind w:firstLine="720"/>
        <w:jc w:val="both"/>
        <w:rPr>
          <w:rFonts w:ascii="Calibri" w:hAnsi="Calibri" w:cs="Calibri"/>
        </w:rPr>
      </w:pPr>
      <w:r w:rsidRPr="000B1D1E">
        <w:rPr>
          <w:rFonts w:ascii="Calibri" w:hAnsi="Calibri" w:cs="Calibri"/>
        </w:rPr>
        <w:t xml:space="preserve">We would like to express our deepest gratitude to all parties who have contributed to this research. </w:t>
      </w:r>
      <w:r w:rsidR="000329E9" w:rsidRPr="000B1D1E">
        <w:rPr>
          <w:rFonts w:ascii="Calibri" w:hAnsi="Calibri" w:cs="Calibri"/>
        </w:rPr>
        <w:t xml:space="preserve">The authors gratefully acknowledge the financial support provided by LPPM Universitas Muhammadiyah Buton. </w:t>
      </w:r>
      <w:r w:rsidRPr="000B1D1E">
        <w:rPr>
          <w:rFonts w:ascii="Calibri" w:hAnsi="Calibri" w:cs="Calibri"/>
        </w:rPr>
        <w:t xml:space="preserve">Thank you to the students, teachers, and staff of elementary schools in </w:t>
      </w:r>
      <w:proofErr w:type="spellStart"/>
      <w:r w:rsidRPr="000B1D1E">
        <w:rPr>
          <w:rFonts w:ascii="Calibri" w:hAnsi="Calibri" w:cs="Calibri"/>
        </w:rPr>
        <w:t>Baubau</w:t>
      </w:r>
      <w:proofErr w:type="spellEnd"/>
      <w:r w:rsidRPr="000B1D1E">
        <w:rPr>
          <w:rFonts w:ascii="Calibri" w:hAnsi="Calibri" w:cs="Calibri"/>
        </w:rPr>
        <w:t xml:space="preserve"> City who participated and provided invaluable data. We also extend our gratitude to all researchers and education practitioners who provided support, advice, and guidance throughout the research process. We also appreciate the hard work of our research team, who have been committed and dedicated in analyzing the data and compiling the findings of this study. Without the support and cooperation of all parties, this research would not have been possible. We hope that the results of this research can provide benefits and positive contributions to the development of student creativity in elementary schools, as well as improve the </w:t>
      </w:r>
      <w:r w:rsidRPr="000B1D1E">
        <w:rPr>
          <w:rFonts w:ascii="Calibri" w:hAnsi="Calibri" w:cs="Calibri"/>
        </w:rPr>
        <w:lastRenderedPageBreak/>
        <w:t>quality of education in accordance with the profile of Pancasila students. Thank you for your attention and support.</w:t>
      </w:r>
    </w:p>
    <w:p w14:paraId="32270C95" w14:textId="77777777" w:rsidR="00A25A9D" w:rsidRPr="000B1D1E" w:rsidRDefault="00A25A9D" w:rsidP="00E74AAA">
      <w:pPr>
        <w:pStyle w:val="NormalWeb"/>
        <w:spacing w:before="0" w:beforeAutospacing="0" w:after="0" w:afterAutospacing="0"/>
        <w:jc w:val="both"/>
        <w:rPr>
          <w:rFonts w:ascii="Calibri" w:hAnsi="Calibri" w:cs="Calibri"/>
          <w:b/>
          <w:bCs/>
        </w:rPr>
      </w:pPr>
    </w:p>
    <w:p w14:paraId="04AC7688" w14:textId="211EB589" w:rsidR="009C2D27" w:rsidRPr="000B1D1E" w:rsidRDefault="00A25A9D" w:rsidP="00E74AAA">
      <w:pPr>
        <w:pStyle w:val="NormalWeb"/>
        <w:spacing w:before="0" w:beforeAutospacing="0" w:after="0" w:afterAutospacing="0"/>
        <w:jc w:val="both"/>
        <w:rPr>
          <w:rFonts w:ascii="Calibri" w:hAnsi="Calibri" w:cs="Calibri"/>
          <w:b/>
          <w:bCs/>
        </w:rPr>
      </w:pPr>
      <w:r w:rsidRPr="000B1D1E">
        <w:rPr>
          <w:rFonts w:ascii="Calibri" w:hAnsi="Calibri" w:cs="Calibri"/>
          <w:b/>
          <w:bCs/>
        </w:rPr>
        <w:t>Author Contributions</w:t>
      </w:r>
    </w:p>
    <w:p w14:paraId="674BFAF9" w14:textId="31955536" w:rsidR="009C2D27" w:rsidRPr="000B1D1E" w:rsidRDefault="0029376F" w:rsidP="00E74AAA">
      <w:pPr>
        <w:pStyle w:val="NormalWeb"/>
        <w:spacing w:before="0" w:beforeAutospacing="0" w:after="0" w:afterAutospacing="0"/>
        <w:jc w:val="both"/>
        <w:rPr>
          <w:rFonts w:ascii="Calibri" w:hAnsi="Calibri" w:cs="Calibri"/>
        </w:rPr>
      </w:pPr>
      <w:r w:rsidRPr="000B1D1E">
        <w:rPr>
          <w:rFonts w:ascii="Calibri" w:hAnsi="Calibri" w:cs="Calibri"/>
        </w:rPr>
        <w:t>All authors approved the final manuscript</w:t>
      </w:r>
      <w:r w:rsidR="009C2D27" w:rsidRPr="000B1D1E">
        <w:rPr>
          <w:rFonts w:ascii="Calibri" w:hAnsi="Calibri" w:cs="Calibri"/>
        </w:rPr>
        <w:t>.</w:t>
      </w:r>
    </w:p>
    <w:p w14:paraId="60F9FA10" w14:textId="77777777" w:rsidR="00A25A9D" w:rsidRPr="000B1D1E" w:rsidRDefault="00A25A9D" w:rsidP="00E74AAA">
      <w:pPr>
        <w:pStyle w:val="NormalWeb"/>
        <w:spacing w:before="0" w:beforeAutospacing="0" w:after="0" w:afterAutospacing="0"/>
        <w:jc w:val="both"/>
        <w:rPr>
          <w:rFonts w:ascii="Calibri" w:hAnsi="Calibri" w:cs="Calibri"/>
          <w:b/>
          <w:bCs/>
        </w:rPr>
      </w:pPr>
    </w:p>
    <w:p w14:paraId="2919C683" w14:textId="0F1CDA93" w:rsidR="009C2D27" w:rsidRPr="000B1D1E" w:rsidRDefault="00A25A9D" w:rsidP="00E74AAA">
      <w:pPr>
        <w:pStyle w:val="NormalWeb"/>
        <w:spacing w:before="0" w:beforeAutospacing="0" w:after="0" w:afterAutospacing="0"/>
        <w:jc w:val="both"/>
        <w:rPr>
          <w:rFonts w:ascii="Calibri" w:hAnsi="Calibri" w:cs="Calibri"/>
          <w:b/>
          <w:bCs/>
        </w:rPr>
      </w:pPr>
      <w:r w:rsidRPr="000B1D1E">
        <w:rPr>
          <w:rFonts w:ascii="Calibri" w:hAnsi="Calibri" w:cs="Calibri"/>
          <w:b/>
          <w:bCs/>
        </w:rPr>
        <w:t>Conflicts of Interest</w:t>
      </w:r>
    </w:p>
    <w:p w14:paraId="5CE15FE9" w14:textId="3A22697F" w:rsidR="009C2D27" w:rsidRPr="000B1D1E" w:rsidRDefault="00817D0E" w:rsidP="00E74AAA">
      <w:pPr>
        <w:pStyle w:val="NormalWeb"/>
        <w:spacing w:before="0" w:beforeAutospacing="0" w:after="0" w:afterAutospacing="0"/>
        <w:jc w:val="both"/>
        <w:rPr>
          <w:rFonts w:ascii="Calibri" w:hAnsi="Calibri" w:cs="Calibri"/>
        </w:rPr>
      </w:pPr>
      <w:r w:rsidRPr="000B1D1E">
        <w:rPr>
          <w:rFonts w:ascii="Calibri" w:hAnsi="Calibri" w:cs="Calibri"/>
        </w:rPr>
        <w:t>The authors declare no conflicts of interest</w:t>
      </w:r>
      <w:r w:rsidR="009C2D27" w:rsidRPr="000B1D1E">
        <w:rPr>
          <w:rFonts w:ascii="Calibri" w:hAnsi="Calibri" w:cs="Calibri"/>
        </w:rPr>
        <w:t>.</w:t>
      </w:r>
    </w:p>
    <w:p w14:paraId="6F39734A" w14:textId="77777777" w:rsidR="00A25A9D" w:rsidRPr="000B1D1E" w:rsidRDefault="00A25A9D" w:rsidP="00E74AAA">
      <w:pPr>
        <w:pStyle w:val="NormalWeb"/>
        <w:spacing w:before="0" w:beforeAutospacing="0" w:after="0" w:afterAutospacing="0"/>
        <w:jc w:val="both"/>
        <w:rPr>
          <w:rFonts w:ascii="Calibri" w:hAnsi="Calibri" w:cs="Calibri"/>
          <w:b/>
          <w:bCs/>
        </w:rPr>
      </w:pPr>
    </w:p>
    <w:p w14:paraId="47CA0220" w14:textId="216DCF80" w:rsidR="009C2D27" w:rsidRPr="000B1D1E" w:rsidRDefault="00A25A9D" w:rsidP="00E74AAA">
      <w:pPr>
        <w:pStyle w:val="NormalWeb"/>
        <w:spacing w:before="0" w:beforeAutospacing="0" w:after="0" w:afterAutospacing="0"/>
        <w:jc w:val="both"/>
        <w:rPr>
          <w:rFonts w:ascii="Calibri" w:hAnsi="Calibri" w:cs="Calibri"/>
          <w:b/>
          <w:bCs/>
        </w:rPr>
      </w:pPr>
      <w:r w:rsidRPr="000B1D1E">
        <w:rPr>
          <w:rFonts w:ascii="Calibri" w:hAnsi="Calibri" w:cs="Calibri"/>
          <w:b/>
          <w:bCs/>
        </w:rPr>
        <w:t>Funding</w:t>
      </w:r>
    </w:p>
    <w:p w14:paraId="2BC07100" w14:textId="542AB635" w:rsidR="009C2D27" w:rsidRPr="000B1D1E" w:rsidRDefault="00D037A1" w:rsidP="00E74AAA">
      <w:pPr>
        <w:pStyle w:val="NormalWeb"/>
        <w:spacing w:before="0" w:beforeAutospacing="0" w:after="0" w:afterAutospacing="0"/>
        <w:jc w:val="both"/>
        <w:rPr>
          <w:rFonts w:ascii="Calibri" w:hAnsi="Calibri" w:cs="Calibri"/>
        </w:rPr>
      </w:pPr>
      <w:r w:rsidRPr="000B1D1E">
        <w:rPr>
          <w:rFonts w:ascii="Calibri" w:hAnsi="Calibri" w:cs="Calibri"/>
        </w:rPr>
        <w:t>This research was funded by the Institute for Research and Community Service (LPPM) of Universitas Muhammadiyah Buton</w:t>
      </w:r>
      <w:r w:rsidR="009C2D27" w:rsidRPr="000B1D1E">
        <w:rPr>
          <w:rFonts w:ascii="Calibri" w:hAnsi="Calibri" w:cs="Calibri"/>
        </w:rPr>
        <w:t>.</w:t>
      </w:r>
    </w:p>
    <w:p w14:paraId="7334AC9E" w14:textId="77777777" w:rsidR="00A25A9D" w:rsidRPr="000B1D1E" w:rsidRDefault="00A25A9D" w:rsidP="00E74AAA">
      <w:pPr>
        <w:pStyle w:val="NormalWeb"/>
        <w:spacing w:before="0" w:beforeAutospacing="0" w:after="0" w:afterAutospacing="0"/>
        <w:jc w:val="both"/>
        <w:rPr>
          <w:rFonts w:ascii="Calibri" w:hAnsi="Calibri" w:cs="Calibri"/>
          <w:b/>
          <w:bCs/>
        </w:rPr>
      </w:pPr>
    </w:p>
    <w:p w14:paraId="0F8026BA" w14:textId="3442B58B" w:rsidR="009C2D27" w:rsidRPr="000B1D1E" w:rsidRDefault="00A25A9D" w:rsidP="00E74AAA">
      <w:pPr>
        <w:pStyle w:val="NormalWeb"/>
        <w:spacing w:before="0" w:beforeAutospacing="0" w:after="0" w:afterAutospacing="0"/>
        <w:jc w:val="both"/>
        <w:rPr>
          <w:rFonts w:ascii="Calibri" w:hAnsi="Calibri" w:cs="Calibri"/>
          <w:b/>
          <w:bCs/>
        </w:rPr>
      </w:pPr>
      <w:r w:rsidRPr="000B1D1E">
        <w:rPr>
          <w:rFonts w:ascii="Calibri" w:hAnsi="Calibri" w:cs="Calibri"/>
          <w:b/>
          <w:bCs/>
        </w:rPr>
        <w:t>Data Availability Statement</w:t>
      </w:r>
    </w:p>
    <w:p w14:paraId="032EA060" w14:textId="25EAA445" w:rsidR="009C2D27" w:rsidRPr="000B1D1E" w:rsidRDefault="00D037A1" w:rsidP="00E74AAA">
      <w:pPr>
        <w:pStyle w:val="NormalWeb"/>
        <w:spacing w:before="0" w:beforeAutospacing="0" w:after="0" w:afterAutospacing="0"/>
        <w:jc w:val="both"/>
        <w:rPr>
          <w:rFonts w:ascii="Calibri" w:hAnsi="Calibri" w:cs="Calibri"/>
        </w:rPr>
      </w:pPr>
      <w:r w:rsidRPr="000B1D1E">
        <w:rPr>
          <w:rFonts w:ascii="Calibri" w:hAnsi="Calibri" w:cs="Calibri"/>
        </w:rPr>
        <w:t xml:space="preserve">Data are available from the corresponding author upon reasonable </w:t>
      </w:r>
      <w:proofErr w:type="spellStart"/>
      <w:r w:rsidRPr="000B1D1E">
        <w:rPr>
          <w:rFonts w:ascii="Calibri" w:hAnsi="Calibri" w:cs="Calibri"/>
        </w:rPr>
        <w:t>reques</w:t>
      </w:r>
      <w:proofErr w:type="spellEnd"/>
      <w:r w:rsidR="009C2D27" w:rsidRPr="000B1D1E">
        <w:rPr>
          <w:rFonts w:ascii="Calibri" w:hAnsi="Calibri" w:cs="Calibri"/>
        </w:rPr>
        <w:t>.</w:t>
      </w:r>
    </w:p>
    <w:p w14:paraId="49F15EFE" w14:textId="77777777" w:rsidR="00A25A9D" w:rsidRPr="000B1D1E" w:rsidRDefault="00A25A9D" w:rsidP="00E74AAA">
      <w:pPr>
        <w:spacing w:after="0" w:line="240" w:lineRule="auto"/>
        <w:rPr>
          <w:b/>
          <w:bCs/>
          <w:sz w:val="24"/>
          <w:szCs w:val="24"/>
        </w:rPr>
      </w:pPr>
    </w:p>
    <w:p w14:paraId="714525E0" w14:textId="5D00499D" w:rsidR="00616000" w:rsidRPr="000B1D1E" w:rsidRDefault="00A25A9D" w:rsidP="00E74AAA">
      <w:pPr>
        <w:spacing w:after="0" w:line="240" w:lineRule="auto"/>
        <w:rPr>
          <w:b/>
          <w:bCs/>
          <w:sz w:val="24"/>
          <w:szCs w:val="24"/>
        </w:rPr>
      </w:pPr>
      <w:r w:rsidRPr="000B1D1E">
        <w:rPr>
          <w:b/>
          <w:bCs/>
          <w:sz w:val="24"/>
          <w:szCs w:val="24"/>
        </w:rPr>
        <w:t>Ethics Approval</w:t>
      </w:r>
    </w:p>
    <w:p w14:paraId="68BE8146" w14:textId="423C9E7E" w:rsidR="00697D18" w:rsidRPr="000B1D1E" w:rsidRDefault="00083661" w:rsidP="00E74AAA">
      <w:pPr>
        <w:spacing w:after="0" w:line="240" w:lineRule="auto"/>
        <w:jc w:val="both"/>
        <w:rPr>
          <w:sz w:val="24"/>
          <w:szCs w:val="24"/>
        </w:rPr>
      </w:pPr>
      <w:r w:rsidRPr="000B1D1E">
        <w:rPr>
          <w:sz w:val="24"/>
          <w:szCs w:val="24"/>
        </w:rPr>
        <w:t>This study adhered to established research ethics guidelines at Universitas Muhammadiyah Buton, Indonesia, in accordance with Rector Regulation No. B/</w:t>
      </w:r>
      <w:proofErr w:type="gramStart"/>
      <w:r w:rsidRPr="000B1D1E">
        <w:rPr>
          <w:sz w:val="24"/>
          <w:szCs w:val="24"/>
        </w:rPr>
        <w:t>1.j</w:t>
      </w:r>
      <w:proofErr w:type="gramEnd"/>
      <w:r w:rsidRPr="000B1D1E">
        <w:rPr>
          <w:sz w:val="24"/>
          <w:szCs w:val="24"/>
        </w:rPr>
        <w:t>/UMB.R/P/HK.01.4/2020 on the Implementation of Research and Community Service, dated August 1, 2020. All research procedures were conducted in compliance with institutional and national ethical standards, as well as the principles outlined in the Declaration of Helsinki</w:t>
      </w:r>
      <w:r w:rsidR="00697D18" w:rsidRPr="000B1D1E">
        <w:rPr>
          <w:sz w:val="24"/>
          <w:szCs w:val="24"/>
        </w:rPr>
        <w:t>.</w:t>
      </w:r>
    </w:p>
    <w:p w14:paraId="13F3C3D0" w14:textId="77777777" w:rsidR="00A25A9D" w:rsidRPr="000B1D1E" w:rsidRDefault="00A25A9D" w:rsidP="00E74AAA">
      <w:pPr>
        <w:spacing w:after="0" w:line="240" w:lineRule="auto"/>
        <w:jc w:val="both"/>
        <w:rPr>
          <w:b/>
          <w:bCs/>
          <w:sz w:val="24"/>
          <w:szCs w:val="24"/>
        </w:rPr>
      </w:pPr>
    </w:p>
    <w:p w14:paraId="7A350B30" w14:textId="7173E90B" w:rsidR="00616000" w:rsidRPr="000B1D1E" w:rsidRDefault="00A25A9D" w:rsidP="00E74AAA">
      <w:pPr>
        <w:spacing w:after="0" w:line="240" w:lineRule="auto"/>
        <w:jc w:val="both"/>
        <w:rPr>
          <w:b/>
          <w:bCs/>
          <w:sz w:val="24"/>
          <w:szCs w:val="24"/>
        </w:rPr>
      </w:pPr>
      <w:r w:rsidRPr="000B1D1E">
        <w:rPr>
          <w:b/>
          <w:bCs/>
          <w:sz w:val="24"/>
          <w:szCs w:val="24"/>
        </w:rPr>
        <w:t>Consent to Participate</w:t>
      </w:r>
    </w:p>
    <w:p w14:paraId="10E2839D" w14:textId="4D2BC69F" w:rsidR="003C4C91" w:rsidRPr="000B1D1E" w:rsidRDefault="00B24319" w:rsidP="00E74AAA">
      <w:pPr>
        <w:shd w:val="clear" w:color="auto" w:fill="FFFFFF"/>
        <w:spacing w:after="0" w:line="240" w:lineRule="auto"/>
        <w:jc w:val="both"/>
        <w:rPr>
          <w:sz w:val="24"/>
          <w:szCs w:val="24"/>
        </w:rPr>
      </w:pPr>
      <w:r w:rsidRPr="000B1D1E">
        <w:rPr>
          <w:sz w:val="24"/>
          <w:szCs w:val="24"/>
        </w:rPr>
        <w:t>All participants were under the age of 16. Informed consent was obtained from all individuals involved in the study. The instrument provided consent information at the beginning of the survey, and participation was entirely voluntary. Respondents indicated their consent by choosing to proceed with the questionnaire after reading and understanding the provided information.</w:t>
      </w:r>
    </w:p>
    <w:p w14:paraId="5C745FDD" w14:textId="77777777" w:rsidR="00F869B3" w:rsidRPr="000B1D1E" w:rsidRDefault="00F869B3" w:rsidP="00E74AAA">
      <w:pPr>
        <w:shd w:val="clear" w:color="auto" w:fill="FFFFFF"/>
        <w:spacing w:after="0" w:line="240" w:lineRule="auto"/>
        <w:jc w:val="both"/>
        <w:rPr>
          <w:rFonts w:ascii="Lustria" w:eastAsia="Lustria" w:hAnsi="Lustria" w:cs="Lustria"/>
          <w:b/>
          <w:sz w:val="24"/>
          <w:szCs w:val="24"/>
        </w:rPr>
      </w:pPr>
    </w:p>
    <w:p w14:paraId="6A8FEE97" w14:textId="778E847D" w:rsidR="00024E1E" w:rsidRPr="000B1D1E" w:rsidRDefault="00024E1E" w:rsidP="00E74AAA">
      <w:pPr>
        <w:shd w:val="clear" w:color="auto" w:fill="FFFFFF"/>
        <w:spacing w:after="0" w:line="240" w:lineRule="auto"/>
        <w:jc w:val="both"/>
        <w:rPr>
          <w:rFonts w:ascii="Calisto MT" w:hAnsi="Calisto MT"/>
          <w:sz w:val="24"/>
          <w:szCs w:val="24"/>
        </w:rPr>
      </w:pPr>
      <w:r w:rsidRPr="000B1D1E">
        <w:rPr>
          <w:rFonts w:ascii="Calisto MT" w:eastAsia="Lustria" w:hAnsi="Calisto MT" w:cs="Lustria"/>
          <w:b/>
          <w:sz w:val="24"/>
          <w:szCs w:val="24"/>
        </w:rPr>
        <w:t>REFERENCES</w:t>
      </w:r>
      <w:r w:rsidRPr="000B1D1E">
        <w:rPr>
          <w:rFonts w:ascii="Calisto MT" w:hAnsi="Calisto MT"/>
          <w:b/>
          <w:sz w:val="24"/>
          <w:szCs w:val="24"/>
        </w:rPr>
        <w:t xml:space="preserve"> </w:t>
      </w:r>
    </w:p>
    <w:p w14:paraId="3BD5E337" w14:textId="063E9D09"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b/>
          <w:color w:val="000000" w:themeColor="text1"/>
          <w:sz w:val="24"/>
          <w:szCs w:val="24"/>
        </w:rPr>
        <w:fldChar w:fldCharType="begin" w:fldLock="1"/>
      </w:r>
      <w:r w:rsidRPr="000B1D1E">
        <w:rPr>
          <w:b/>
          <w:color w:val="000000" w:themeColor="text1"/>
          <w:sz w:val="24"/>
          <w:szCs w:val="24"/>
        </w:rPr>
        <w:instrText xml:space="preserve">ADDIN Mendeley Bibliography CSL_BIBLIOGRAPHY </w:instrText>
      </w:r>
      <w:r w:rsidRPr="000B1D1E">
        <w:rPr>
          <w:b/>
          <w:color w:val="000000" w:themeColor="text1"/>
          <w:sz w:val="24"/>
          <w:szCs w:val="24"/>
        </w:rPr>
        <w:fldChar w:fldCharType="separate"/>
      </w:r>
      <w:r w:rsidRPr="000B1D1E">
        <w:rPr>
          <w:noProof/>
          <w:color w:val="000000" w:themeColor="text1"/>
          <w:sz w:val="24"/>
          <w:szCs w:val="24"/>
        </w:rPr>
        <w:t xml:space="preserve">Agata, T., &amp; Jinno, S. (2022). Developing University Students’ Creativity through Participation in Art Projects. In </w:t>
      </w:r>
      <w:r w:rsidRPr="000B1D1E">
        <w:rPr>
          <w:i/>
          <w:iCs/>
          <w:noProof/>
          <w:color w:val="000000" w:themeColor="text1"/>
          <w:sz w:val="24"/>
          <w:szCs w:val="24"/>
        </w:rPr>
        <w:t>Arts, Creativities, and Learning Environments in Global Perspectives</w:t>
      </w:r>
      <w:r w:rsidRPr="000B1D1E">
        <w:rPr>
          <w:noProof/>
          <w:color w:val="000000" w:themeColor="text1"/>
          <w:sz w:val="24"/>
          <w:szCs w:val="24"/>
        </w:rPr>
        <w:t>. https://doi.org/10.1163/9789004514140_008</w:t>
      </w:r>
    </w:p>
    <w:p w14:paraId="177A853B"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Alfian, S. Y. (2017). Multiperspektif Dalam Matapelajaran Sejarah: Langkah Nyata Menghargai Kebhinekaan di Luar Kelas. </w:t>
      </w:r>
      <w:r w:rsidRPr="000B1D1E">
        <w:rPr>
          <w:i/>
          <w:iCs/>
          <w:noProof/>
          <w:color w:val="000000" w:themeColor="text1"/>
          <w:sz w:val="24"/>
          <w:szCs w:val="24"/>
        </w:rPr>
        <w:t>Sejarah Dan Budaya : Jurnal Sejarah, Budaya, Dan Pengajarannya</w:t>
      </w:r>
      <w:r w:rsidRPr="000B1D1E">
        <w:rPr>
          <w:noProof/>
          <w:color w:val="000000" w:themeColor="text1"/>
          <w:sz w:val="24"/>
          <w:szCs w:val="24"/>
        </w:rPr>
        <w:t>. https://doi.org/10.17977/um020v11i22017p199</w:t>
      </w:r>
    </w:p>
    <w:p w14:paraId="45F8C7C0"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Annafi, U., Ihsan, H., Wyandini, D. Z., &amp; Amawidyati, S. A. G. (2023). Reliabilitas Dan Validitas Konstruk Alat Ukur Generic Conspiracist Beliefs (GCB) Versi Indonesia. </w:t>
      </w:r>
      <w:r w:rsidRPr="000B1D1E">
        <w:rPr>
          <w:i/>
          <w:iCs/>
          <w:noProof/>
          <w:color w:val="000000" w:themeColor="text1"/>
          <w:sz w:val="24"/>
          <w:szCs w:val="24"/>
        </w:rPr>
        <w:t>Jurnal Psikologi Ilmiah</w:t>
      </w:r>
      <w:r w:rsidRPr="000B1D1E">
        <w:rPr>
          <w:noProof/>
          <w:color w:val="000000" w:themeColor="text1"/>
          <w:sz w:val="24"/>
          <w:szCs w:val="24"/>
        </w:rPr>
        <w:t>.</w:t>
      </w:r>
    </w:p>
    <w:p w14:paraId="3DADB6EA"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Arina Wulandari. (2025). Building Children’s Creativity Through Short Story Writing Instruction in Elementary Schools. </w:t>
      </w:r>
      <w:r w:rsidRPr="000B1D1E">
        <w:rPr>
          <w:i/>
          <w:iCs/>
          <w:noProof/>
          <w:color w:val="000000" w:themeColor="text1"/>
          <w:sz w:val="24"/>
          <w:szCs w:val="24"/>
        </w:rPr>
        <w:t>Journal of Humanities, Social Sciences, and Education</w:t>
      </w:r>
      <w:r w:rsidRPr="000B1D1E">
        <w:rPr>
          <w:noProof/>
          <w:color w:val="000000" w:themeColor="text1"/>
          <w:sz w:val="24"/>
          <w:szCs w:val="24"/>
        </w:rPr>
        <w:t>. https://doi.org/10.64690/jhuse.v1i1.19</w:t>
      </w:r>
    </w:p>
    <w:p w14:paraId="4C4EF178"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lastRenderedPageBreak/>
        <w:t xml:space="preserve">Asa Utami Sallewatang, Syamsuardi, Fitriani Dzulfadhilah, &amp; Angri Lismayani. (2025). Pengaruh Project Based Learning Melalui Kegiatan Daur Ulang Terhadap Kreativitas Anak Usia 5-6 Tahun. </w:t>
      </w:r>
      <w:r w:rsidRPr="000B1D1E">
        <w:rPr>
          <w:i/>
          <w:iCs/>
          <w:noProof/>
          <w:color w:val="000000" w:themeColor="text1"/>
          <w:sz w:val="24"/>
          <w:szCs w:val="24"/>
        </w:rPr>
        <w:t>Jurnal Kajian Anak (J-Sanak)</w:t>
      </w:r>
      <w:r w:rsidRPr="000B1D1E">
        <w:rPr>
          <w:noProof/>
          <w:color w:val="000000" w:themeColor="text1"/>
          <w:sz w:val="24"/>
          <w:szCs w:val="24"/>
        </w:rPr>
        <w:t>. https://doi.org/10.24127/j-sanak.v6i02.8924</w:t>
      </w:r>
    </w:p>
    <w:p w14:paraId="0B9266DB"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Balogun, H., Alaka, H., Ajayi, S., &amp; Egwim, C. N. (2024). Critical factors for assessing building deconstructability: Exploratory and confirmatory factor analysis. </w:t>
      </w:r>
      <w:r w:rsidRPr="000B1D1E">
        <w:rPr>
          <w:i/>
          <w:iCs/>
          <w:noProof/>
          <w:color w:val="000000" w:themeColor="text1"/>
          <w:sz w:val="24"/>
          <w:szCs w:val="24"/>
        </w:rPr>
        <w:t>Cleaner Engineering and Technology</w:t>
      </w:r>
      <w:r w:rsidRPr="000B1D1E">
        <w:rPr>
          <w:noProof/>
          <w:color w:val="000000" w:themeColor="text1"/>
          <w:sz w:val="24"/>
          <w:szCs w:val="24"/>
        </w:rPr>
        <w:t>, </w:t>
      </w:r>
      <w:r w:rsidRPr="000B1D1E">
        <w:rPr>
          <w:i/>
          <w:iCs/>
          <w:noProof/>
          <w:color w:val="000000" w:themeColor="text1"/>
          <w:sz w:val="24"/>
          <w:szCs w:val="24"/>
        </w:rPr>
        <w:t>21</w:t>
      </w:r>
      <w:r w:rsidRPr="000B1D1E">
        <w:rPr>
          <w:noProof/>
          <w:color w:val="000000" w:themeColor="text1"/>
          <w:sz w:val="24"/>
          <w:szCs w:val="24"/>
        </w:rPr>
        <w:t>, 100790. https://doi.org/10.1016/j.rasd.2024.102487</w:t>
      </w:r>
    </w:p>
    <w:p w14:paraId="0A80A65F"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Beghetto, R. A., &amp; Kaufman, J. C. (2014). Classroom contexts for creativity. </w:t>
      </w:r>
      <w:r w:rsidRPr="000B1D1E">
        <w:rPr>
          <w:i/>
          <w:iCs/>
          <w:noProof/>
          <w:color w:val="000000" w:themeColor="text1"/>
          <w:sz w:val="24"/>
          <w:szCs w:val="24"/>
        </w:rPr>
        <w:t>High Ability Studies</w:t>
      </w:r>
      <w:r w:rsidRPr="000B1D1E">
        <w:rPr>
          <w:noProof/>
          <w:color w:val="000000" w:themeColor="text1"/>
          <w:sz w:val="24"/>
          <w:szCs w:val="24"/>
        </w:rPr>
        <w:t>. https://doi.org/10.1080/13598139.2014.905247</w:t>
      </w:r>
    </w:p>
    <w:p w14:paraId="047B3094" w14:textId="77777777" w:rsidR="00024E1E" w:rsidRPr="000B1D1E" w:rsidRDefault="00024E1E" w:rsidP="00A25A9D">
      <w:pPr>
        <w:spacing w:after="0" w:line="240" w:lineRule="auto"/>
        <w:ind w:left="426" w:hanging="426"/>
        <w:jc w:val="both"/>
        <w:rPr>
          <w:color w:val="000000" w:themeColor="text1"/>
          <w:sz w:val="24"/>
          <w:szCs w:val="24"/>
        </w:rPr>
      </w:pPr>
      <w:r w:rsidRPr="000B1D1E">
        <w:rPr>
          <w:color w:val="000000" w:themeColor="text1"/>
          <w:sz w:val="24"/>
          <w:szCs w:val="24"/>
        </w:rPr>
        <w:t xml:space="preserve">Bell, S. (2010). Project-based learning for the 21st century: Skills for the future. </w:t>
      </w:r>
      <w:r w:rsidRPr="000B1D1E">
        <w:rPr>
          <w:i/>
          <w:iCs/>
          <w:color w:val="000000" w:themeColor="text1"/>
          <w:sz w:val="24"/>
          <w:szCs w:val="24"/>
        </w:rPr>
        <w:t>The Clearing House: A Journal of Educational Strategies, Issues and Ideas, 83</w:t>
      </w:r>
      <w:r w:rsidRPr="000B1D1E">
        <w:rPr>
          <w:color w:val="000000" w:themeColor="text1"/>
          <w:sz w:val="24"/>
          <w:szCs w:val="24"/>
        </w:rPr>
        <w:t xml:space="preserve">(2), 39–43. </w:t>
      </w:r>
      <w:hyperlink r:id="rId19" w:tgtFrame="_new" w:history="1">
        <w:r w:rsidRPr="000B1D1E">
          <w:rPr>
            <w:rStyle w:val="Hyperlink"/>
            <w:color w:val="000000" w:themeColor="text1"/>
            <w:sz w:val="24"/>
            <w:szCs w:val="24"/>
          </w:rPr>
          <w:t>https://doi.org/10.1080/00098650903505415</w:t>
        </w:r>
      </w:hyperlink>
    </w:p>
    <w:p w14:paraId="05035BBC" w14:textId="77777777" w:rsidR="00024E1E" w:rsidRPr="000B1D1E" w:rsidRDefault="00024E1E" w:rsidP="00A25A9D">
      <w:pPr>
        <w:spacing w:after="0" w:line="240" w:lineRule="auto"/>
        <w:ind w:left="426" w:hanging="426"/>
        <w:jc w:val="both"/>
        <w:rPr>
          <w:color w:val="000000" w:themeColor="text1"/>
          <w:sz w:val="24"/>
          <w:szCs w:val="24"/>
        </w:rPr>
      </w:pPr>
      <w:r w:rsidRPr="000B1D1E">
        <w:rPr>
          <w:color w:val="000000" w:themeColor="text1"/>
          <w:sz w:val="24"/>
          <w:szCs w:val="24"/>
        </w:rPr>
        <w:t xml:space="preserve">Bergkvist, L., &amp; Rossiter, J. R. (2007). The predictive validity of multiple-item versus single-item measures of the same constructs. </w:t>
      </w:r>
      <w:r w:rsidRPr="000B1D1E">
        <w:rPr>
          <w:i/>
          <w:iCs/>
          <w:color w:val="000000" w:themeColor="text1"/>
          <w:sz w:val="24"/>
          <w:szCs w:val="24"/>
        </w:rPr>
        <w:t>Journal of Marketing  Research, 44</w:t>
      </w:r>
      <w:r w:rsidRPr="000B1D1E">
        <w:rPr>
          <w:color w:val="000000" w:themeColor="text1"/>
          <w:sz w:val="24"/>
          <w:szCs w:val="24"/>
        </w:rPr>
        <w:t xml:space="preserve">(2), 175–184. </w:t>
      </w:r>
    </w:p>
    <w:p w14:paraId="5A2E053F" w14:textId="77777777" w:rsidR="00024E1E" w:rsidRPr="000B1D1E" w:rsidRDefault="00024E1E" w:rsidP="00A25A9D">
      <w:pPr>
        <w:spacing w:after="0" w:line="240" w:lineRule="auto"/>
        <w:ind w:left="426" w:hanging="426"/>
        <w:jc w:val="both"/>
        <w:rPr>
          <w:color w:val="000000" w:themeColor="text1"/>
          <w:sz w:val="24"/>
          <w:szCs w:val="24"/>
        </w:rPr>
      </w:pPr>
      <w:r w:rsidRPr="000B1D1E">
        <w:rPr>
          <w:color w:val="000000" w:themeColor="text1"/>
          <w:sz w:val="24"/>
          <w:szCs w:val="24"/>
        </w:rPr>
        <w:t xml:space="preserve">Bergkvist, L., &amp; Rossiter, J. R. (2009). Tailor-made single-item measures of doubly concrete constructs. </w:t>
      </w:r>
      <w:r w:rsidRPr="000B1D1E">
        <w:rPr>
          <w:i/>
          <w:iCs/>
          <w:color w:val="000000" w:themeColor="text1"/>
          <w:sz w:val="24"/>
          <w:szCs w:val="24"/>
        </w:rPr>
        <w:t>International Journal of Advertising, 28</w:t>
      </w:r>
      <w:r w:rsidRPr="000B1D1E">
        <w:rPr>
          <w:color w:val="000000" w:themeColor="text1"/>
          <w:sz w:val="24"/>
          <w:szCs w:val="24"/>
        </w:rPr>
        <w:t>(4), 607–621.</w:t>
      </w:r>
    </w:p>
    <w:p w14:paraId="328C1E46" w14:textId="77777777" w:rsidR="00024E1E" w:rsidRPr="000B1D1E" w:rsidRDefault="00024E1E" w:rsidP="00A25A9D">
      <w:pPr>
        <w:spacing w:after="0" w:line="240" w:lineRule="auto"/>
        <w:ind w:left="426" w:hanging="426"/>
        <w:jc w:val="both"/>
        <w:rPr>
          <w:color w:val="000000" w:themeColor="text1"/>
          <w:sz w:val="24"/>
          <w:szCs w:val="24"/>
        </w:rPr>
      </w:pPr>
      <w:r w:rsidRPr="000B1D1E">
        <w:rPr>
          <w:color w:val="000000" w:themeColor="text1"/>
          <w:sz w:val="24"/>
          <w:szCs w:val="24"/>
        </w:rPr>
        <w:t>Brown, T. A., &amp; Moore, M. T. (2012). Confirmatory factor analysis. </w:t>
      </w:r>
      <w:r w:rsidRPr="000B1D1E">
        <w:rPr>
          <w:i/>
          <w:iCs/>
          <w:color w:val="000000" w:themeColor="text1"/>
          <w:sz w:val="24"/>
          <w:szCs w:val="24"/>
        </w:rPr>
        <w:t>Handbook of structural equation modeling</w:t>
      </w:r>
      <w:r w:rsidRPr="000B1D1E">
        <w:rPr>
          <w:color w:val="000000" w:themeColor="text1"/>
          <w:sz w:val="24"/>
          <w:szCs w:val="24"/>
        </w:rPr>
        <w:t>, </w:t>
      </w:r>
      <w:r w:rsidRPr="000B1D1E">
        <w:rPr>
          <w:i/>
          <w:iCs/>
          <w:color w:val="000000" w:themeColor="text1"/>
          <w:sz w:val="24"/>
          <w:szCs w:val="24"/>
        </w:rPr>
        <w:t>361</w:t>
      </w:r>
      <w:r w:rsidRPr="000B1D1E">
        <w:rPr>
          <w:color w:val="000000" w:themeColor="text1"/>
          <w:sz w:val="24"/>
          <w:szCs w:val="24"/>
        </w:rPr>
        <w:t>(2012), 379.</w:t>
      </w:r>
    </w:p>
    <w:p w14:paraId="44723BD8"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Cahyani, I., Nurhadi, J., &amp; Mentari. (2023). Enhancing writing skills and language creativity through the plus-minus-interesting technique: A case study at the primary school level. </w:t>
      </w:r>
      <w:r w:rsidRPr="000B1D1E">
        <w:rPr>
          <w:i/>
          <w:iCs/>
          <w:noProof/>
          <w:color w:val="000000" w:themeColor="text1"/>
          <w:sz w:val="24"/>
          <w:szCs w:val="24"/>
        </w:rPr>
        <w:t>Indonesian Journal of Applied Linguistics</w:t>
      </w:r>
      <w:r w:rsidRPr="000B1D1E">
        <w:rPr>
          <w:noProof/>
          <w:color w:val="000000" w:themeColor="text1"/>
          <w:sz w:val="24"/>
          <w:szCs w:val="24"/>
        </w:rPr>
        <w:t>. https://doi.org/10.17509/ijal.v13i1.58257</w:t>
      </w:r>
    </w:p>
    <w:p w14:paraId="4B03BD20"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Çebi, S. (2025). From Waste to Art: A Study on Student Creativity and Creative Expression through Recycled Materials in Art Education. </w:t>
      </w:r>
      <w:r w:rsidRPr="000B1D1E">
        <w:rPr>
          <w:i/>
          <w:iCs/>
          <w:noProof/>
          <w:color w:val="000000" w:themeColor="text1"/>
          <w:sz w:val="24"/>
          <w:szCs w:val="24"/>
        </w:rPr>
        <w:t>Art Vision</w:t>
      </w:r>
      <w:r w:rsidRPr="000B1D1E">
        <w:rPr>
          <w:noProof/>
          <w:color w:val="000000" w:themeColor="text1"/>
          <w:sz w:val="24"/>
          <w:szCs w:val="24"/>
        </w:rPr>
        <w:t>. https://doi.org/10.32547/artvision.1542477</w:t>
      </w:r>
    </w:p>
    <w:p w14:paraId="3D74DAC3"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Choi, Y., Choi, H., Kim, K., &amp; Cho, B. (2016). Creativity-character element analysis by organic fusion of creativity and character. </w:t>
      </w:r>
      <w:r w:rsidRPr="000B1D1E">
        <w:rPr>
          <w:i/>
          <w:iCs/>
          <w:noProof/>
          <w:color w:val="000000" w:themeColor="text1"/>
          <w:sz w:val="24"/>
          <w:szCs w:val="24"/>
        </w:rPr>
        <w:t>International Journal of Multimedia and Ubiquitous Engineering</w:t>
      </w:r>
      <w:r w:rsidRPr="000B1D1E">
        <w:rPr>
          <w:noProof/>
          <w:color w:val="000000" w:themeColor="text1"/>
          <w:sz w:val="24"/>
          <w:szCs w:val="24"/>
        </w:rPr>
        <w:t>. https://doi.org/10.14257/ijmue.2016.11.12.33</w:t>
      </w:r>
    </w:p>
    <w:p w14:paraId="46F93671"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color w:val="000000" w:themeColor="text1"/>
          <w:sz w:val="24"/>
          <w:szCs w:val="24"/>
        </w:rPr>
        <w:t>Choudhry, F. R., Mani, V., Ming, L. C., &amp; Khan, T. M. (2016). Beliefs and perception about mental health issues: a meta-synthesis. </w:t>
      </w:r>
      <w:r w:rsidRPr="000B1D1E">
        <w:rPr>
          <w:i/>
          <w:iCs/>
          <w:color w:val="000000" w:themeColor="text1"/>
          <w:sz w:val="24"/>
          <w:szCs w:val="24"/>
        </w:rPr>
        <w:t>Neuropsychiatric disease and treatment</w:t>
      </w:r>
      <w:r w:rsidRPr="000B1D1E">
        <w:rPr>
          <w:color w:val="000000" w:themeColor="text1"/>
          <w:sz w:val="24"/>
          <w:szCs w:val="24"/>
        </w:rPr>
        <w:t>, 2807-2818.</w:t>
      </w:r>
      <w:r w:rsidRPr="000B1D1E">
        <w:rPr>
          <w:noProof/>
          <w:color w:val="000000" w:themeColor="text1"/>
          <w:sz w:val="24"/>
          <w:szCs w:val="24"/>
        </w:rPr>
        <w:t xml:space="preserve"> https://doi.org/10.2147/NDT.S111543</w:t>
      </w:r>
    </w:p>
    <w:p w14:paraId="61AA7174"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Cortez, C. S. M., &amp; Montes, J. N. (2025). Corrigendum to “Extracurricular arts: Effects on creativity and academics” [Journal of Creativity Volume 35, Issue 1 (2025) 100094]. </w:t>
      </w:r>
      <w:r w:rsidRPr="000B1D1E">
        <w:rPr>
          <w:i/>
          <w:iCs/>
          <w:noProof/>
          <w:color w:val="000000" w:themeColor="text1"/>
          <w:sz w:val="24"/>
          <w:szCs w:val="24"/>
        </w:rPr>
        <w:t>Journal of Creativity</w:t>
      </w:r>
      <w:r w:rsidRPr="000B1D1E">
        <w:rPr>
          <w:noProof/>
          <w:color w:val="000000" w:themeColor="text1"/>
          <w:sz w:val="24"/>
          <w:szCs w:val="24"/>
        </w:rPr>
        <w:t>. https://doi.org/10.1016/j.yjoc.2025.100100</w:t>
      </w:r>
    </w:p>
    <w:p w14:paraId="4779FC79"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color w:val="000000" w:themeColor="text1"/>
          <w:sz w:val="24"/>
          <w:szCs w:val="24"/>
        </w:rPr>
        <w:t>Diamantopoulos, A., Sarstedt, M., Fuchs, C., Wilczynski, P., &amp; Kaiser, S. (2012). Guidelines for choosing between multi-item and single-item scales for construct measurement: A predictive validity perspective. Journal of the Academy of Marketing Science, 40(3), 434–449. https://doi.org/10.1007/s11747-011-0300-3</w:t>
      </w:r>
    </w:p>
    <w:p w14:paraId="2DD78AA5"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color w:val="000000" w:themeColor="text1"/>
          <w:sz w:val="24"/>
          <w:szCs w:val="24"/>
        </w:rPr>
        <w:t>DiStefano, C., &amp; Hess, B. (2005). Using confirmatory factor analysis for construct validation: An empirical review. </w:t>
      </w:r>
      <w:r w:rsidRPr="000B1D1E">
        <w:rPr>
          <w:i/>
          <w:iCs/>
          <w:color w:val="000000" w:themeColor="text1"/>
          <w:sz w:val="24"/>
          <w:szCs w:val="24"/>
        </w:rPr>
        <w:t xml:space="preserve">Journal of Psychoeducational </w:t>
      </w:r>
      <w:r w:rsidRPr="000B1D1E">
        <w:rPr>
          <w:i/>
          <w:iCs/>
          <w:color w:val="000000" w:themeColor="text1"/>
          <w:sz w:val="24"/>
          <w:szCs w:val="24"/>
        </w:rPr>
        <w:lastRenderedPageBreak/>
        <w:t>Assessment</w:t>
      </w:r>
      <w:r w:rsidRPr="000B1D1E">
        <w:rPr>
          <w:color w:val="000000" w:themeColor="text1"/>
          <w:sz w:val="24"/>
          <w:szCs w:val="24"/>
        </w:rPr>
        <w:t>, </w:t>
      </w:r>
      <w:r w:rsidRPr="000B1D1E">
        <w:rPr>
          <w:i/>
          <w:iCs/>
          <w:color w:val="000000" w:themeColor="text1"/>
          <w:sz w:val="24"/>
          <w:szCs w:val="24"/>
        </w:rPr>
        <w:t>23</w:t>
      </w:r>
      <w:r w:rsidRPr="000B1D1E">
        <w:rPr>
          <w:color w:val="000000" w:themeColor="text1"/>
          <w:sz w:val="24"/>
          <w:szCs w:val="24"/>
        </w:rPr>
        <w:t>(3), 225-241.</w:t>
      </w:r>
    </w:p>
    <w:p w14:paraId="17F22A4B"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Fauziah, M., Marmoah, S., Murwaningsih, T., &amp; Saddhono, K. (2020). The effect of thinking actively in a social context and creative problem-solving learning models on divergent-thinking skills viewed from adversity quotient. In </w:t>
      </w:r>
      <w:r w:rsidRPr="000B1D1E">
        <w:rPr>
          <w:i/>
          <w:iCs/>
          <w:noProof/>
          <w:color w:val="000000" w:themeColor="text1"/>
          <w:sz w:val="24"/>
          <w:szCs w:val="24"/>
        </w:rPr>
        <w:t>European Journal of Educational Research</w:t>
      </w:r>
      <w:r w:rsidRPr="000B1D1E">
        <w:rPr>
          <w:noProof/>
          <w:color w:val="000000" w:themeColor="text1"/>
          <w:sz w:val="24"/>
          <w:szCs w:val="24"/>
        </w:rPr>
        <w:t>. https://doi.org/10.12973/eu-jer.9.2.537</w:t>
      </w:r>
    </w:p>
    <w:p w14:paraId="404D3844"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González-Pienda, J. A., Núñez, J. C., Álvarez, L., Roces, C., González-Pumariega, S., González, P., Muñiz, R., Valle, A., Cabanach, R. G., Rodríguez, S., &amp; Bernardo, A. (2003). Adaptabilidad y cohesión familiar, implicación parental en conductas autorregulatorias, autoconcepto del estudiante y rendimiento académico. In </w:t>
      </w:r>
      <w:r w:rsidRPr="000B1D1E">
        <w:rPr>
          <w:i/>
          <w:iCs/>
          <w:noProof/>
          <w:color w:val="000000" w:themeColor="text1"/>
          <w:sz w:val="24"/>
          <w:szCs w:val="24"/>
        </w:rPr>
        <w:t>Psicothema</w:t>
      </w:r>
      <w:r w:rsidRPr="000B1D1E">
        <w:rPr>
          <w:noProof/>
          <w:color w:val="000000" w:themeColor="text1"/>
          <w:sz w:val="24"/>
          <w:szCs w:val="24"/>
        </w:rPr>
        <w:t>.</w:t>
      </w:r>
    </w:p>
    <w:p w14:paraId="2645910A"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Hafizi, Z. (2023). The importance of moral education in the formation of children’s character. </w:t>
      </w:r>
      <w:r w:rsidRPr="000B1D1E">
        <w:rPr>
          <w:i/>
          <w:iCs/>
          <w:noProof/>
          <w:color w:val="000000" w:themeColor="text1"/>
          <w:sz w:val="24"/>
          <w:szCs w:val="24"/>
        </w:rPr>
        <w:t>IJGIE (International Journal of Graduate of Islamic Education)</w:t>
      </w:r>
      <w:r w:rsidRPr="000B1D1E">
        <w:rPr>
          <w:noProof/>
          <w:color w:val="000000" w:themeColor="text1"/>
          <w:sz w:val="24"/>
          <w:szCs w:val="24"/>
        </w:rPr>
        <w:t>. https://doi.org/10.37567/ijgie.v4i2.2527</w:t>
      </w:r>
    </w:p>
    <w:p w14:paraId="55D9F04B"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color w:val="000000" w:themeColor="text1"/>
          <w:sz w:val="24"/>
          <w:szCs w:val="24"/>
        </w:rPr>
        <w:t xml:space="preserve">Hajjina, C. Y. N., &amp; Retnawati, H. (2022). Confirmatory factor analysis to measure self-efficacy and outcome expectation in mathematics learning. </w:t>
      </w:r>
      <w:r w:rsidRPr="000B1D1E">
        <w:rPr>
          <w:i/>
          <w:iCs/>
          <w:color w:val="000000" w:themeColor="text1"/>
          <w:sz w:val="24"/>
          <w:szCs w:val="24"/>
        </w:rPr>
        <w:t>AlphaMath: Journal of Mathematics Education, 8</w:t>
      </w:r>
      <w:r w:rsidRPr="000B1D1E">
        <w:rPr>
          <w:color w:val="000000" w:themeColor="text1"/>
          <w:sz w:val="24"/>
          <w:szCs w:val="24"/>
        </w:rPr>
        <w:t xml:space="preserve">(2), 111–120. </w:t>
      </w:r>
      <w:hyperlink r:id="rId20" w:history="1">
        <w:r w:rsidRPr="000B1D1E">
          <w:rPr>
            <w:rStyle w:val="Hyperlink"/>
            <w:color w:val="000000" w:themeColor="text1"/>
            <w:sz w:val="24"/>
            <w:szCs w:val="24"/>
          </w:rPr>
          <w:t>https://doi.org/10.30595/alphamath.v8i2.12604</w:t>
        </w:r>
      </w:hyperlink>
    </w:p>
    <w:p w14:paraId="24E447E9"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Haryono, S.H. (2017). </w:t>
      </w:r>
      <w:r w:rsidRPr="000B1D1E">
        <w:rPr>
          <w:i/>
          <w:iCs/>
          <w:noProof/>
          <w:color w:val="000000" w:themeColor="text1"/>
          <w:sz w:val="24"/>
          <w:szCs w:val="24"/>
        </w:rPr>
        <w:t>Metode SEM untuk penulisan manajemen: AMOS LISREL PLS</w:t>
      </w:r>
      <w:r w:rsidRPr="000B1D1E">
        <w:rPr>
          <w:noProof/>
          <w:color w:val="000000" w:themeColor="text1"/>
          <w:sz w:val="24"/>
          <w:szCs w:val="24"/>
        </w:rPr>
        <w:t>. Jakarta Timur: Luxima Metro Media.</w:t>
      </w:r>
    </w:p>
    <w:p w14:paraId="64A7873D"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He, X., &amp; Wang, Y. (2026). The impact of achievement motivation on creativity tendency of college students: a moderated mediation model. </w:t>
      </w:r>
      <w:r w:rsidRPr="000B1D1E">
        <w:rPr>
          <w:i/>
          <w:iCs/>
          <w:noProof/>
          <w:color w:val="000000" w:themeColor="text1"/>
          <w:sz w:val="24"/>
          <w:szCs w:val="24"/>
        </w:rPr>
        <w:t>Frontiers in Psychology</w:t>
      </w:r>
      <w:r w:rsidRPr="000B1D1E">
        <w:rPr>
          <w:noProof/>
          <w:color w:val="000000" w:themeColor="text1"/>
          <w:sz w:val="24"/>
          <w:szCs w:val="24"/>
        </w:rPr>
        <w:t>. https://doi.org/10.3389/fpsyg.2025.1720648</w:t>
      </w:r>
    </w:p>
    <w:p w14:paraId="09FC27F3"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Holliman, A. J., Sheriston, L., Martin, A. J., Collie, R. J., &amp; Sayer, D. (2019). Adaptability: does students’ adjustment to university predict their mid-course academic achievement and satisfaction? </w:t>
      </w:r>
      <w:r w:rsidRPr="000B1D1E">
        <w:rPr>
          <w:i/>
          <w:iCs/>
          <w:noProof/>
          <w:color w:val="000000" w:themeColor="text1"/>
          <w:sz w:val="24"/>
          <w:szCs w:val="24"/>
        </w:rPr>
        <w:t>Journal of Further and Higher Education</w:t>
      </w:r>
      <w:r w:rsidRPr="000B1D1E">
        <w:rPr>
          <w:noProof/>
          <w:color w:val="000000" w:themeColor="text1"/>
          <w:sz w:val="24"/>
          <w:szCs w:val="24"/>
        </w:rPr>
        <w:t>. https://doi.org/10.1080/0309877X.2018.1491957</w:t>
      </w:r>
    </w:p>
    <w:p w14:paraId="29954143"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Huang, J., Chookhampang, C., &amp; Chano, J. (2025). Teaching model development to enhance the creativity for college students in China. </w:t>
      </w:r>
      <w:r w:rsidRPr="000B1D1E">
        <w:rPr>
          <w:i/>
          <w:iCs/>
          <w:noProof/>
          <w:color w:val="000000" w:themeColor="text1"/>
          <w:sz w:val="24"/>
          <w:szCs w:val="24"/>
        </w:rPr>
        <w:t>Frontiers in Education</w:t>
      </w:r>
      <w:r w:rsidRPr="000B1D1E">
        <w:rPr>
          <w:noProof/>
          <w:color w:val="000000" w:themeColor="text1"/>
          <w:sz w:val="24"/>
          <w:szCs w:val="24"/>
        </w:rPr>
        <w:t>. https://doi.org/10.3389/feduc.2025.1598909</w:t>
      </w:r>
    </w:p>
    <w:p w14:paraId="5DF572B7"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Hyusein, G., &amp; Göksun, T. (2024). Give your ideas a hand: the role of iconic hand gestures in enhancing divergent creative thinking. </w:t>
      </w:r>
      <w:r w:rsidRPr="000B1D1E">
        <w:rPr>
          <w:i/>
          <w:iCs/>
          <w:noProof/>
          <w:color w:val="000000" w:themeColor="text1"/>
          <w:sz w:val="24"/>
          <w:szCs w:val="24"/>
        </w:rPr>
        <w:t>Psychological Research</w:t>
      </w:r>
      <w:r w:rsidRPr="000B1D1E">
        <w:rPr>
          <w:noProof/>
          <w:color w:val="000000" w:themeColor="text1"/>
          <w:sz w:val="24"/>
          <w:szCs w:val="24"/>
        </w:rPr>
        <w:t>. https://doi.org/10.1007/s00426-024-01932-1</w:t>
      </w:r>
    </w:p>
    <w:p w14:paraId="2A39E90A"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Jensen L. &amp; Allen M. (1996) Meta-synthesis of qualitative findings. </w:t>
      </w:r>
      <w:r w:rsidRPr="000B1D1E">
        <w:rPr>
          <w:i/>
          <w:iCs/>
          <w:noProof/>
          <w:color w:val="000000" w:themeColor="text1"/>
          <w:sz w:val="24"/>
          <w:szCs w:val="24"/>
        </w:rPr>
        <w:t>Qualitative Health Research 6</w:t>
      </w:r>
      <w:r w:rsidRPr="000B1D1E">
        <w:rPr>
          <w:noProof/>
          <w:color w:val="000000" w:themeColor="text1"/>
          <w:sz w:val="24"/>
          <w:szCs w:val="24"/>
        </w:rPr>
        <w:t>(4), 553–560.</w:t>
      </w:r>
    </w:p>
    <w:p w14:paraId="4E2B0F19"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Khilmiyah, A. (2020). The Measurement Model of Intrapersonal and Interpersonal Skills Construction Based on Character Education in Elementary Schools. </w:t>
      </w:r>
      <w:r w:rsidRPr="000B1D1E">
        <w:rPr>
          <w:i/>
          <w:iCs/>
          <w:noProof/>
          <w:color w:val="000000" w:themeColor="text1"/>
          <w:sz w:val="24"/>
          <w:szCs w:val="24"/>
        </w:rPr>
        <w:t>Computers in Human Behavior</w:t>
      </w:r>
      <w:r w:rsidRPr="000B1D1E">
        <w:rPr>
          <w:noProof/>
          <w:color w:val="000000" w:themeColor="text1"/>
          <w:sz w:val="24"/>
          <w:szCs w:val="24"/>
        </w:rPr>
        <w:t>.</w:t>
      </w:r>
    </w:p>
    <w:p w14:paraId="64EF0507"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Kline, R. B. (2016). Principles and practices of structural equation modelling (4th ed.), The Guilford Press, New York. In </w:t>
      </w:r>
      <w:r w:rsidRPr="000B1D1E">
        <w:rPr>
          <w:i/>
          <w:iCs/>
          <w:noProof/>
          <w:color w:val="000000" w:themeColor="text1"/>
          <w:sz w:val="24"/>
          <w:szCs w:val="24"/>
        </w:rPr>
        <w:t>Methodology in the social sciences</w:t>
      </w:r>
      <w:r w:rsidRPr="000B1D1E">
        <w:rPr>
          <w:noProof/>
          <w:color w:val="000000" w:themeColor="text1"/>
          <w:sz w:val="24"/>
          <w:szCs w:val="24"/>
        </w:rPr>
        <w:t>.</w:t>
      </w:r>
    </w:p>
    <w:p w14:paraId="40A0BA4E"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Lu, S. Y., Lo, C. C., &amp; Syu, J. Y. (2022). Project-based learning oriented STEAM: the case of micro–bit paper-cutting lamp. </w:t>
      </w:r>
      <w:r w:rsidRPr="000B1D1E">
        <w:rPr>
          <w:i/>
          <w:iCs/>
          <w:noProof/>
          <w:color w:val="000000" w:themeColor="text1"/>
          <w:sz w:val="24"/>
          <w:szCs w:val="24"/>
        </w:rPr>
        <w:t>International Journal of Technology and Design Education</w:t>
      </w:r>
      <w:r w:rsidRPr="000B1D1E">
        <w:rPr>
          <w:noProof/>
          <w:color w:val="000000" w:themeColor="text1"/>
          <w:sz w:val="24"/>
          <w:szCs w:val="24"/>
        </w:rPr>
        <w:t>. https://doi.org/10.1007/s10798-021-09714-1</w:t>
      </w:r>
    </w:p>
    <w:p w14:paraId="4440048E"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Maulidiana, Y. E. (2021). Implementasi Nilai Karakter Kreatif Dalam Pembelajaran Dalam Jaringan Di Sekolah Dasar. </w:t>
      </w:r>
      <w:r w:rsidRPr="000B1D1E">
        <w:rPr>
          <w:i/>
          <w:iCs/>
          <w:noProof/>
          <w:color w:val="000000" w:themeColor="text1"/>
          <w:sz w:val="24"/>
          <w:szCs w:val="24"/>
        </w:rPr>
        <w:t xml:space="preserve">Kognisi : Jurnal Penelitian Pendidikan </w:t>
      </w:r>
      <w:r w:rsidRPr="000B1D1E">
        <w:rPr>
          <w:i/>
          <w:iCs/>
          <w:noProof/>
          <w:color w:val="000000" w:themeColor="text1"/>
          <w:sz w:val="24"/>
          <w:szCs w:val="24"/>
        </w:rPr>
        <w:lastRenderedPageBreak/>
        <w:t>Sekolah Dasar</w:t>
      </w:r>
      <w:r w:rsidRPr="000B1D1E">
        <w:rPr>
          <w:noProof/>
          <w:color w:val="000000" w:themeColor="text1"/>
          <w:sz w:val="24"/>
          <w:szCs w:val="24"/>
        </w:rPr>
        <w:t>. https://doi.org/10.56393/kognisi.v1i2.323</w:t>
      </w:r>
    </w:p>
    <w:p w14:paraId="66FB986C"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Mery, M., Martono, M., Halidjah, S., &amp; Hartoyo, A. (2022). Sinergi Peserta Didik dalam Proyek Penguatan Profil Pelajar Pancasila. </w:t>
      </w:r>
      <w:r w:rsidRPr="000B1D1E">
        <w:rPr>
          <w:i/>
          <w:iCs/>
          <w:noProof/>
          <w:color w:val="000000" w:themeColor="text1"/>
          <w:sz w:val="24"/>
          <w:szCs w:val="24"/>
        </w:rPr>
        <w:t>Jurnal Basicedu</w:t>
      </w:r>
      <w:r w:rsidRPr="000B1D1E">
        <w:rPr>
          <w:noProof/>
          <w:color w:val="000000" w:themeColor="text1"/>
          <w:sz w:val="24"/>
          <w:szCs w:val="24"/>
        </w:rPr>
        <w:t>. https://doi.org/10.31004/basicedu.v6i5.3617</w:t>
      </w:r>
    </w:p>
    <w:p w14:paraId="5D134318"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Mubarok, A. S., Nurazizah, Z., Herawan, E., &amp; Putri, D. P. (2025). Deep Learning with Project-Based Learning (PjBL) Model for Student Creativity. </w:t>
      </w:r>
      <w:r w:rsidRPr="000B1D1E">
        <w:rPr>
          <w:i/>
          <w:iCs/>
          <w:noProof/>
          <w:color w:val="000000" w:themeColor="text1"/>
          <w:sz w:val="24"/>
          <w:szCs w:val="24"/>
        </w:rPr>
        <w:t>Pedagogia : Jurnal Pendidikan</w:t>
      </w:r>
      <w:r w:rsidRPr="000B1D1E">
        <w:rPr>
          <w:noProof/>
          <w:color w:val="000000" w:themeColor="text1"/>
          <w:sz w:val="24"/>
          <w:szCs w:val="24"/>
        </w:rPr>
        <w:t>. https://doi.org/10.21070/pedagogia.v14i2.1957</w:t>
      </w:r>
    </w:p>
    <w:p w14:paraId="4701E415"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Mustika, R. I., Sobari, T., &amp; Wikanengsih. (2025). The Impact of Guided Writing Strategies Based on Gen-AI and Multimedia on Creative Thinking Skills and Composition Creativity in Short Story Writing. </w:t>
      </w:r>
      <w:r w:rsidRPr="000B1D1E">
        <w:rPr>
          <w:i/>
          <w:iCs/>
          <w:noProof/>
          <w:color w:val="000000" w:themeColor="text1"/>
          <w:sz w:val="24"/>
          <w:szCs w:val="24"/>
        </w:rPr>
        <w:t>International Journal of Learning, Teaching and Educational Research</w:t>
      </w:r>
      <w:r w:rsidRPr="000B1D1E">
        <w:rPr>
          <w:noProof/>
          <w:color w:val="000000" w:themeColor="text1"/>
          <w:sz w:val="24"/>
          <w:szCs w:val="24"/>
        </w:rPr>
        <w:t>. https://doi.org/10.26803/ijlter.24.7.21</w:t>
      </w:r>
    </w:p>
    <w:p w14:paraId="2E97D6D7"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Narikbayeva, L., Klyshbayev, T., Kalimullin, D., &amp; Mochalov, D. (2025). The impact of dance on enhancing social skills and emotional intelligence through creativity. </w:t>
      </w:r>
      <w:r w:rsidRPr="000B1D1E">
        <w:rPr>
          <w:i/>
          <w:iCs/>
          <w:noProof/>
          <w:color w:val="000000" w:themeColor="text1"/>
          <w:sz w:val="24"/>
          <w:szCs w:val="24"/>
        </w:rPr>
        <w:t>Acta Psychologica</w:t>
      </w:r>
      <w:r w:rsidRPr="000B1D1E">
        <w:rPr>
          <w:noProof/>
          <w:color w:val="000000" w:themeColor="text1"/>
          <w:sz w:val="24"/>
          <w:szCs w:val="24"/>
        </w:rPr>
        <w:t>. https://doi.org/10.1016/j.actpsy.2025.104736</w:t>
      </w:r>
    </w:p>
    <w:p w14:paraId="1219CE73"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Nikolaos, N., Arifianto, Y. A., &amp; Triposa, R. (2024). Strategi Pembelajaran Berbasis Proyek dalam Meningkatkan Kreativitas Siswa Sekolah Dasar. </w:t>
      </w:r>
      <w:r w:rsidRPr="000B1D1E">
        <w:rPr>
          <w:i/>
          <w:iCs/>
          <w:noProof/>
          <w:color w:val="000000" w:themeColor="text1"/>
          <w:sz w:val="24"/>
          <w:szCs w:val="24"/>
        </w:rPr>
        <w:t>ELEOS: Jurnal Teologi Dan Pendidikan Agama Kristen</w:t>
      </w:r>
      <w:r w:rsidRPr="000B1D1E">
        <w:rPr>
          <w:noProof/>
          <w:color w:val="000000" w:themeColor="text1"/>
          <w:sz w:val="24"/>
          <w:szCs w:val="24"/>
        </w:rPr>
        <w:t>. https://doi.org/10.53814/eleos.v3i2.73</w:t>
      </w:r>
    </w:p>
    <w:p w14:paraId="0311CB2D"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Ningrum, I. W. T., Rahmawati, D., &amp; Andayani, S. (2025). Studi Literatur: Implementasi Model PBL dengan Dukungan Video untuk Meningkatkan Kemampuan Pemecahan Masalah Matematika. </w:t>
      </w:r>
      <w:r w:rsidRPr="000B1D1E">
        <w:rPr>
          <w:i/>
          <w:iCs/>
          <w:noProof/>
          <w:color w:val="000000" w:themeColor="text1"/>
          <w:sz w:val="24"/>
          <w:szCs w:val="24"/>
        </w:rPr>
        <w:t>Jurnal Penelitian Inovatif</w:t>
      </w:r>
      <w:r w:rsidRPr="000B1D1E">
        <w:rPr>
          <w:noProof/>
          <w:color w:val="000000" w:themeColor="text1"/>
          <w:sz w:val="24"/>
          <w:szCs w:val="24"/>
        </w:rPr>
        <w:t>. https://doi.org/10.54082/jupin.1010</w:t>
      </w:r>
    </w:p>
    <w:p w14:paraId="6CC0B4E4"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color w:val="000000" w:themeColor="text1"/>
          <w:sz w:val="24"/>
          <w:szCs w:val="24"/>
        </w:rPr>
        <w:t>Nye, E., Melendez‐Torres, G. J., &amp; Bonell, C. (2016). Origins, methods and advances in qualitative meta‐synthesis. </w:t>
      </w:r>
      <w:r w:rsidRPr="000B1D1E">
        <w:rPr>
          <w:i/>
          <w:iCs/>
          <w:color w:val="000000" w:themeColor="text1"/>
          <w:sz w:val="24"/>
          <w:szCs w:val="24"/>
        </w:rPr>
        <w:t>Review of Education</w:t>
      </w:r>
      <w:r w:rsidRPr="000B1D1E">
        <w:rPr>
          <w:color w:val="000000" w:themeColor="text1"/>
          <w:sz w:val="24"/>
          <w:szCs w:val="24"/>
        </w:rPr>
        <w:t>, </w:t>
      </w:r>
      <w:r w:rsidRPr="000B1D1E">
        <w:rPr>
          <w:i/>
          <w:iCs/>
          <w:color w:val="000000" w:themeColor="text1"/>
          <w:sz w:val="24"/>
          <w:szCs w:val="24"/>
        </w:rPr>
        <w:t>4</w:t>
      </w:r>
      <w:r w:rsidRPr="000B1D1E">
        <w:rPr>
          <w:color w:val="000000" w:themeColor="text1"/>
          <w:sz w:val="24"/>
          <w:szCs w:val="24"/>
        </w:rPr>
        <w:t>(1), 57-79. DOI: 10.1002/rev3.3065</w:t>
      </w:r>
    </w:p>
    <w:p w14:paraId="37E86E36"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OECD. (2023). </w:t>
      </w:r>
      <w:r w:rsidRPr="000B1D1E">
        <w:rPr>
          <w:i/>
          <w:iCs/>
          <w:noProof/>
          <w:color w:val="000000" w:themeColor="text1"/>
          <w:sz w:val="24"/>
          <w:szCs w:val="24"/>
        </w:rPr>
        <w:t>PISA 2022 results (Volume I and II): Country note – Australia</w:t>
      </w:r>
      <w:r w:rsidRPr="000B1D1E">
        <w:rPr>
          <w:noProof/>
          <w:color w:val="000000" w:themeColor="text1"/>
          <w:sz w:val="24"/>
          <w:szCs w:val="24"/>
        </w:rPr>
        <w:t>. Https://Www.Oecd.Org/En/Publications/Pisa-2022-Results-Volume-i-and-Ii-Country-Notes_ed6fbcc5-En/Australia_e9346d47-En.Html.</w:t>
      </w:r>
    </w:p>
    <w:p w14:paraId="1F8775EB" w14:textId="3D42817E"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Paterson B.L., Thorne S.E., Canam C. &amp; Jillings C. (2001). </w:t>
      </w:r>
      <w:r w:rsidRPr="000B1D1E">
        <w:rPr>
          <w:i/>
          <w:iCs/>
          <w:noProof/>
          <w:color w:val="000000" w:themeColor="text1"/>
          <w:sz w:val="24"/>
          <w:szCs w:val="24"/>
        </w:rPr>
        <w:t>Meta Study of Qualitative Health Research: A Practical Guide to MetaAnalysis and Meta-</w:t>
      </w:r>
    </w:p>
    <w:p w14:paraId="27D920D0"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Rahayu, S. T. P., &amp; Widodo, M. (2022). Pengaruh Pemahaman Pendidikan Anti Korupsi Terhadap Sikap Integritas Mahasiswa Pada Fakultas Keguruan dan Ilmu Pendidikan Universitas PGRI Ronggolawe Tuban Tahun Akademik 2021/2022. </w:t>
      </w:r>
      <w:r w:rsidRPr="000B1D1E">
        <w:rPr>
          <w:i/>
          <w:iCs/>
          <w:noProof/>
          <w:color w:val="000000" w:themeColor="text1"/>
          <w:sz w:val="24"/>
          <w:szCs w:val="24"/>
        </w:rPr>
        <w:t>Prosiding Seminar Nasional Penelitian Dan Pengabdian Masyarakat</w:t>
      </w:r>
      <w:r w:rsidRPr="000B1D1E">
        <w:rPr>
          <w:noProof/>
          <w:color w:val="000000" w:themeColor="text1"/>
          <w:sz w:val="24"/>
          <w:szCs w:val="24"/>
        </w:rPr>
        <w:t>.</w:t>
      </w:r>
    </w:p>
    <w:p w14:paraId="4FCC9DC2"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Rahayuningsih, S., Sirajuddin, S., &amp; Ikram, M. (2021). Using open-ended problem-solving tests to identify students’ mathematical creative thinking ability. </w:t>
      </w:r>
      <w:r w:rsidRPr="000B1D1E">
        <w:rPr>
          <w:i/>
          <w:iCs/>
          <w:noProof/>
          <w:color w:val="000000" w:themeColor="text1"/>
          <w:sz w:val="24"/>
          <w:szCs w:val="24"/>
        </w:rPr>
        <w:t>Participatory Educational Research</w:t>
      </w:r>
      <w:r w:rsidRPr="000B1D1E">
        <w:rPr>
          <w:noProof/>
          <w:color w:val="000000" w:themeColor="text1"/>
          <w:sz w:val="24"/>
          <w:szCs w:val="24"/>
        </w:rPr>
        <w:t>. https://doi.org/10.17275/per.21.66.8.3</w:t>
      </w:r>
    </w:p>
    <w:p w14:paraId="0E6A44E7"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Renato Opertti, C. B. y P. A. (2017). UNESCO 2017. </w:t>
      </w:r>
      <w:r w:rsidRPr="000B1D1E">
        <w:rPr>
          <w:i/>
          <w:iCs/>
          <w:noProof/>
          <w:color w:val="000000" w:themeColor="text1"/>
          <w:sz w:val="24"/>
          <w:szCs w:val="24"/>
        </w:rPr>
        <w:t>Notas Temáticas N</w:t>
      </w:r>
      <w:r w:rsidRPr="000B1D1E">
        <w:rPr>
          <w:i/>
          <w:iCs/>
          <w:noProof/>
          <w:color w:val="000000" w:themeColor="text1"/>
          <w:sz w:val="24"/>
          <w:szCs w:val="24"/>
          <w:vertAlign w:val="superscript"/>
        </w:rPr>
        <w:t>o</w:t>
      </w:r>
      <w:r w:rsidRPr="000B1D1E">
        <w:rPr>
          <w:i/>
          <w:iCs/>
          <w:noProof/>
          <w:color w:val="000000" w:themeColor="text1"/>
          <w:sz w:val="24"/>
          <w:szCs w:val="24"/>
        </w:rPr>
        <w:t>1 • Inclusión En Educación • #CurriculumOnTheMove</w:t>
      </w:r>
      <w:r w:rsidRPr="000B1D1E">
        <w:rPr>
          <w:noProof/>
          <w:color w:val="000000" w:themeColor="text1"/>
          <w:sz w:val="24"/>
          <w:szCs w:val="24"/>
        </w:rPr>
        <w:t>.</w:t>
      </w:r>
    </w:p>
    <w:p w14:paraId="1DE1FA02"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Runco, M. A., &amp; Acar, S. (2012). Divergent thinking as an indicator of creative potential. </w:t>
      </w:r>
      <w:r w:rsidRPr="000B1D1E">
        <w:rPr>
          <w:i/>
          <w:iCs/>
          <w:noProof/>
          <w:color w:val="000000" w:themeColor="text1"/>
          <w:sz w:val="24"/>
          <w:szCs w:val="24"/>
        </w:rPr>
        <w:t>Creativity Research Journal, 24</w:t>
      </w:r>
      <w:r w:rsidRPr="000B1D1E">
        <w:rPr>
          <w:noProof/>
          <w:color w:val="000000" w:themeColor="text1"/>
          <w:sz w:val="24"/>
          <w:szCs w:val="24"/>
        </w:rPr>
        <w:t xml:space="preserve">(1), 66–75. </w:t>
      </w:r>
      <w:hyperlink r:id="rId21" w:tgtFrame="_new" w:history="1">
        <w:r w:rsidRPr="000B1D1E">
          <w:rPr>
            <w:rStyle w:val="Hyperlink"/>
            <w:noProof/>
            <w:color w:val="000000" w:themeColor="text1"/>
            <w:sz w:val="24"/>
            <w:szCs w:val="24"/>
          </w:rPr>
          <w:t>https://doi.org/10.1080/10400419.2012.652929</w:t>
        </w:r>
      </w:hyperlink>
    </w:p>
    <w:p w14:paraId="0140D906"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Russ, S. W., &amp; Fiorelli, J. A. (2012). Developmental Approaches to Creativity. In </w:t>
      </w:r>
      <w:r w:rsidRPr="000B1D1E">
        <w:rPr>
          <w:i/>
          <w:iCs/>
          <w:noProof/>
          <w:color w:val="000000" w:themeColor="text1"/>
          <w:sz w:val="24"/>
          <w:szCs w:val="24"/>
        </w:rPr>
        <w:t xml:space="preserve">The </w:t>
      </w:r>
      <w:r w:rsidRPr="000B1D1E">
        <w:rPr>
          <w:i/>
          <w:iCs/>
          <w:noProof/>
          <w:color w:val="000000" w:themeColor="text1"/>
          <w:sz w:val="24"/>
          <w:szCs w:val="24"/>
        </w:rPr>
        <w:lastRenderedPageBreak/>
        <w:t>Cambridge Handbook of Creativity</w:t>
      </w:r>
      <w:r w:rsidRPr="000B1D1E">
        <w:rPr>
          <w:noProof/>
          <w:color w:val="000000" w:themeColor="text1"/>
          <w:sz w:val="24"/>
          <w:szCs w:val="24"/>
        </w:rPr>
        <w:t>. https://doi.org/10.1017/cbo9780511763205.015</w:t>
      </w:r>
    </w:p>
    <w:p w14:paraId="2FD27ACC"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Ryan, C., James, M., &amp; Hogan, M. (2013). Nurturing creativity in the classroom, edited by R.A. Beghetto and J.C. Kaufman. </w:t>
      </w:r>
      <w:r w:rsidRPr="000B1D1E">
        <w:rPr>
          <w:i/>
          <w:iCs/>
          <w:noProof/>
          <w:color w:val="000000" w:themeColor="text1"/>
          <w:sz w:val="24"/>
          <w:szCs w:val="24"/>
        </w:rPr>
        <w:t>The Journal of Positive Psychology</w:t>
      </w:r>
      <w:r w:rsidRPr="000B1D1E">
        <w:rPr>
          <w:noProof/>
          <w:color w:val="000000" w:themeColor="text1"/>
          <w:sz w:val="24"/>
          <w:szCs w:val="24"/>
        </w:rPr>
        <w:t>. https://doi.org/10.1080/17439760.2012.733725</w:t>
      </w:r>
    </w:p>
    <w:p w14:paraId="5DA68491"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S. N. Tashev, A. G. G. (2021). The Role Of “Imagination” In The Process Of “Creative Thinking”.Developing Students’ “Imagination” And “Creative Thinking” Skills In Teaching Physics. </w:t>
      </w:r>
      <w:r w:rsidRPr="000B1D1E">
        <w:rPr>
          <w:i/>
          <w:iCs/>
          <w:noProof/>
          <w:color w:val="000000" w:themeColor="text1"/>
          <w:sz w:val="24"/>
          <w:szCs w:val="24"/>
        </w:rPr>
        <w:t>Psychology and Education Journal</w:t>
      </w:r>
      <w:r w:rsidRPr="000B1D1E">
        <w:rPr>
          <w:noProof/>
          <w:color w:val="000000" w:themeColor="text1"/>
          <w:sz w:val="24"/>
          <w:szCs w:val="24"/>
        </w:rPr>
        <w:t>. https://doi.org/10.17762/pae.v58i1.1309</w:t>
      </w:r>
    </w:p>
    <w:p w14:paraId="5838A1EA"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Safitri, A., Wulandari, D., &amp; Herlambang, Y. T. (2022). Proyek Penguatan Profil Pelajar Pancasila: Sebuah Orientasi Baru Pendidikan dalam Meningkatkan Karakter Siswa Indonesia. </w:t>
      </w:r>
      <w:r w:rsidRPr="000B1D1E">
        <w:rPr>
          <w:i/>
          <w:iCs/>
          <w:noProof/>
          <w:color w:val="000000" w:themeColor="text1"/>
          <w:sz w:val="24"/>
          <w:szCs w:val="24"/>
        </w:rPr>
        <w:t>Jurnal Basicedu</w:t>
      </w:r>
      <w:r w:rsidRPr="000B1D1E">
        <w:rPr>
          <w:noProof/>
          <w:color w:val="000000" w:themeColor="text1"/>
          <w:sz w:val="24"/>
          <w:szCs w:val="24"/>
        </w:rPr>
        <w:t>. https://doi.org/10.31004/basicedu.v6i4.3274</w:t>
      </w:r>
    </w:p>
    <w:p w14:paraId="1E6C9B73" w14:textId="77777777" w:rsidR="007B5D6B" w:rsidRPr="000B1D1E" w:rsidRDefault="007B5D6B"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Sihombing, L., Hajar, I., &amp; Sinaga, B. (2022). Development Of Character-Based Problem-Based Learning Model For Improving Creative Thinking Ability Thematic Learning Of Elementary School Students. In </w:t>
      </w:r>
      <w:r w:rsidRPr="000B1D1E">
        <w:rPr>
          <w:i/>
          <w:iCs/>
          <w:noProof/>
          <w:color w:val="000000" w:themeColor="text1"/>
          <w:sz w:val="24"/>
          <w:szCs w:val="24"/>
        </w:rPr>
        <w:t>Journal of Positive School Psychology</w:t>
      </w:r>
      <w:r w:rsidRPr="000B1D1E">
        <w:rPr>
          <w:noProof/>
          <w:color w:val="000000" w:themeColor="text1"/>
          <w:sz w:val="24"/>
          <w:szCs w:val="24"/>
        </w:rPr>
        <w:t>.</w:t>
      </w:r>
    </w:p>
    <w:p w14:paraId="4CC93AEA" w14:textId="12838940"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Singh, H. R., &amp; Devi, L. S. (2021). The Role of Dance Education for Personality Development of Upper Primary School Students. </w:t>
      </w:r>
      <w:r w:rsidRPr="000B1D1E">
        <w:rPr>
          <w:i/>
          <w:iCs/>
          <w:noProof/>
          <w:color w:val="000000" w:themeColor="text1"/>
          <w:sz w:val="24"/>
          <w:szCs w:val="24"/>
        </w:rPr>
        <w:t>Harmonia: Journal of Arts Research and Education</w:t>
      </w:r>
      <w:r w:rsidRPr="000B1D1E">
        <w:rPr>
          <w:noProof/>
          <w:color w:val="000000" w:themeColor="text1"/>
          <w:sz w:val="24"/>
          <w:szCs w:val="24"/>
        </w:rPr>
        <w:t>. https://doi.org/10.15294/harmonia.v21i2.31634</w:t>
      </w:r>
    </w:p>
    <w:p w14:paraId="3B15E07E"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Sosa, R., &amp; Dijck, M. van. (2022). A Computational Interrogation of “Big-C” and “Little-c” Creativity. </w:t>
      </w:r>
      <w:r w:rsidRPr="000B1D1E">
        <w:rPr>
          <w:i/>
          <w:iCs/>
          <w:noProof/>
          <w:color w:val="000000" w:themeColor="text1"/>
          <w:sz w:val="24"/>
          <w:szCs w:val="24"/>
        </w:rPr>
        <w:t>Creativity Research Journal</w:t>
      </w:r>
      <w:r w:rsidRPr="000B1D1E">
        <w:rPr>
          <w:noProof/>
          <w:color w:val="000000" w:themeColor="text1"/>
          <w:sz w:val="24"/>
          <w:szCs w:val="24"/>
        </w:rPr>
        <w:t>. https://doi.org/10.1080/10400419.2021.1992195</w:t>
      </w:r>
    </w:p>
    <w:p w14:paraId="5476192A"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color w:val="000000" w:themeColor="text1"/>
          <w:sz w:val="24"/>
          <w:szCs w:val="24"/>
        </w:rPr>
        <w:t xml:space="preserve">Tabachnick, B.G., Fidell, L.S., Ullman, J.B., 2013. </w:t>
      </w:r>
      <w:r w:rsidRPr="000B1D1E">
        <w:rPr>
          <w:i/>
          <w:iCs/>
          <w:color w:val="000000" w:themeColor="text1"/>
          <w:sz w:val="24"/>
          <w:szCs w:val="24"/>
        </w:rPr>
        <w:t>Using Multivariate Statistics</w:t>
      </w:r>
      <w:r w:rsidRPr="000B1D1E">
        <w:rPr>
          <w:color w:val="000000" w:themeColor="text1"/>
          <w:sz w:val="24"/>
          <w:szCs w:val="24"/>
        </w:rPr>
        <w:t>, vol. 6. pearson Boston, MA.</w:t>
      </w:r>
    </w:p>
    <w:p w14:paraId="7383224A"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Thompson, B., &amp; Daniel, L. G. (1996). Factor analytic evidence for the construct validity of scores: A historical overview and some guidelines. </w:t>
      </w:r>
      <w:r w:rsidRPr="000B1D1E">
        <w:rPr>
          <w:i/>
          <w:iCs/>
          <w:noProof/>
          <w:color w:val="000000" w:themeColor="text1"/>
          <w:sz w:val="24"/>
          <w:szCs w:val="24"/>
        </w:rPr>
        <w:t>Educational and Psychological Measurement, 56</w:t>
      </w:r>
      <w:r w:rsidRPr="000B1D1E">
        <w:rPr>
          <w:noProof/>
          <w:color w:val="000000" w:themeColor="text1"/>
          <w:sz w:val="24"/>
          <w:szCs w:val="24"/>
        </w:rPr>
        <w:t>, 197-208.</w:t>
      </w:r>
    </w:p>
    <w:p w14:paraId="08C77210"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color w:val="000000" w:themeColor="text1"/>
          <w:sz w:val="24"/>
          <w:szCs w:val="24"/>
        </w:rPr>
        <w:t>Walsh, D., &amp; Downe, S. (2005). Meta‐synthesis method for qualitative research: a literature review. </w:t>
      </w:r>
      <w:r w:rsidRPr="000B1D1E">
        <w:rPr>
          <w:i/>
          <w:iCs/>
          <w:color w:val="000000" w:themeColor="text1"/>
          <w:sz w:val="24"/>
          <w:szCs w:val="24"/>
        </w:rPr>
        <w:t>Journal of advanced nursing</w:t>
      </w:r>
      <w:r w:rsidRPr="000B1D1E">
        <w:rPr>
          <w:color w:val="000000" w:themeColor="text1"/>
          <w:sz w:val="24"/>
          <w:szCs w:val="24"/>
        </w:rPr>
        <w:t>, </w:t>
      </w:r>
      <w:r w:rsidRPr="000B1D1E">
        <w:rPr>
          <w:i/>
          <w:iCs/>
          <w:color w:val="000000" w:themeColor="text1"/>
          <w:sz w:val="24"/>
          <w:szCs w:val="24"/>
        </w:rPr>
        <w:t>50</w:t>
      </w:r>
      <w:r w:rsidRPr="000B1D1E">
        <w:rPr>
          <w:color w:val="000000" w:themeColor="text1"/>
          <w:sz w:val="24"/>
          <w:szCs w:val="24"/>
        </w:rPr>
        <w:t>(2), 204-211.</w:t>
      </w:r>
    </w:p>
    <w:p w14:paraId="666F88FB"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Wandari, I. O., &amp; Rohana. (2023). Character Education for Elementary School Students: Creative, Ecological Conscious, and Communicative. </w:t>
      </w:r>
      <w:r w:rsidRPr="000B1D1E">
        <w:rPr>
          <w:i/>
          <w:iCs/>
          <w:noProof/>
          <w:color w:val="000000" w:themeColor="text1"/>
          <w:sz w:val="24"/>
          <w:szCs w:val="24"/>
        </w:rPr>
        <w:t>Indonesian Values and Character Education Journal</w:t>
      </w:r>
      <w:r w:rsidRPr="000B1D1E">
        <w:rPr>
          <w:noProof/>
          <w:color w:val="000000" w:themeColor="text1"/>
          <w:sz w:val="24"/>
          <w:szCs w:val="24"/>
        </w:rPr>
        <w:t>. https://doi.org/10.23887/ivcej.v6i1.57145</w:t>
      </w:r>
    </w:p>
    <w:p w14:paraId="5FE6F5B9"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Xie, Y. J., Cao, D. P., Sun, T., &amp; Yang, L. Bin. (2019). The effects of academic adaptability on academic burnout, immersion in learning, and academic performance among Chinese medical students: A cross-sectional study. </w:t>
      </w:r>
      <w:r w:rsidRPr="000B1D1E">
        <w:rPr>
          <w:i/>
          <w:iCs/>
          <w:noProof/>
          <w:color w:val="000000" w:themeColor="text1"/>
          <w:sz w:val="24"/>
          <w:szCs w:val="24"/>
        </w:rPr>
        <w:t>BMC Medical Education</w:t>
      </w:r>
      <w:r w:rsidRPr="000B1D1E">
        <w:rPr>
          <w:noProof/>
          <w:color w:val="000000" w:themeColor="text1"/>
          <w:sz w:val="24"/>
          <w:szCs w:val="24"/>
        </w:rPr>
        <w:t>. https://doi.org/10.1186/s12909-019-1640-9</w:t>
      </w:r>
    </w:p>
    <w:p w14:paraId="265F5100" w14:textId="77777777" w:rsidR="00CC0B8B" w:rsidRPr="000B1D1E" w:rsidRDefault="00CC0B8B"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Xu, S., Reiss, M. J., &amp; Lodge, W. (2025). Comprehensive Scientific Creativity Assessment (C-SCA): A New Approach for Measuring Scientific Creativity in Secondary School Students. </w:t>
      </w:r>
      <w:r w:rsidRPr="000B1D1E">
        <w:rPr>
          <w:i/>
          <w:iCs/>
          <w:noProof/>
          <w:color w:val="000000" w:themeColor="text1"/>
          <w:sz w:val="24"/>
          <w:szCs w:val="24"/>
        </w:rPr>
        <w:t>International Journal of Science and Mathematics Education</w:t>
      </w:r>
      <w:r w:rsidRPr="000B1D1E">
        <w:rPr>
          <w:noProof/>
          <w:color w:val="000000" w:themeColor="text1"/>
          <w:sz w:val="24"/>
          <w:szCs w:val="24"/>
        </w:rPr>
        <w:t>. https://doi.org/10.1007/s10763-024-10469-z</w:t>
      </w:r>
    </w:p>
    <w:p w14:paraId="1D926B75" w14:textId="65C1877D"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Yao, S., Ghazali, R., Hou, J., &amp; Wang, X. (2024). The Aesthetics Of Sustainability: Incorporating Plastic Recycling Into Art And Design Education. </w:t>
      </w:r>
      <w:r w:rsidRPr="000B1D1E">
        <w:rPr>
          <w:i/>
          <w:iCs/>
          <w:noProof/>
          <w:color w:val="000000" w:themeColor="text1"/>
          <w:sz w:val="24"/>
          <w:szCs w:val="24"/>
        </w:rPr>
        <w:t>International Journal of Modern Education</w:t>
      </w:r>
      <w:r w:rsidRPr="000B1D1E">
        <w:rPr>
          <w:noProof/>
          <w:color w:val="000000" w:themeColor="text1"/>
          <w:sz w:val="24"/>
          <w:szCs w:val="24"/>
        </w:rPr>
        <w:t>. https://doi.org/10.35631/ijmoe.621001</w:t>
      </w:r>
    </w:p>
    <w:p w14:paraId="15313429"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lastRenderedPageBreak/>
        <w:t xml:space="preserve">Zhu, S., &amp; Leng, X. (2025). Mental health and creativity in university students: a multidimensional mediation model of cognition, emotion, and motivation. </w:t>
      </w:r>
      <w:r w:rsidRPr="000B1D1E">
        <w:rPr>
          <w:i/>
          <w:iCs/>
          <w:noProof/>
          <w:color w:val="000000" w:themeColor="text1"/>
          <w:sz w:val="24"/>
          <w:szCs w:val="24"/>
        </w:rPr>
        <w:t>Frontiers in Psychology</w:t>
      </w:r>
      <w:r w:rsidRPr="000B1D1E">
        <w:rPr>
          <w:noProof/>
          <w:color w:val="000000" w:themeColor="text1"/>
          <w:sz w:val="24"/>
          <w:szCs w:val="24"/>
        </w:rPr>
        <w:t>. https://doi.org/10.3389/fpsyg.2025.1647823</w:t>
      </w:r>
    </w:p>
    <w:p w14:paraId="1BAAB568"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color w:val="000000" w:themeColor="text1"/>
          <w:sz w:val="24"/>
          <w:szCs w:val="24"/>
        </w:rPr>
        <w:t>Zimmer, L. (2006). Qualitative meta‐synthesis: a question of dialoguing with texts. </w:t>
      </w:r>
      <w:r w:rsidRPr="000B1D1E">
        <w:rPr>
          <w:i/>
          <w:iCs/>
          <w:color w:val="000000" w:themeColor="text1"/>
          <w:sz w:val="24"/>
          <w:szCs w:val="24"/>
        </w:rPr>
        <w:t>Journal of advanced nursing</w:t>
      </w:r>
      <w:r w:rsidRPr="000B1D1E">
        <w:rPr>
          <w:color w:val="000000" w:themeColor="text1"/>
          <w:sz w:val="24"/>
          <w:szCs w:val="24"/>
        </w:rPr>
        <w:t>, </w:t>
      </w:r>
      <w:r w:rsidRPr="000B1D1E">
        <w:rPr>
          <w:i/>
          <w:iCs/>
          <w:color w:val="000000" w:themeColor="text1"/>
          <w:sz w:val="24"/>
          <w:szCs w:val="24"/>
        </w:rPr>
        <w:t>53</w:t>
      </w:r>
      <w:r w:rsidRPr="000B1D1E">
        <w:rPr>
          <w:color w:val="000000" w:themeColor="text1"/>
          <w:sz w:val="24"/>
          <w:szCs w:val="24"/>
        </w:rPr>
        <w:t>(3), 311-318.</w:t>
      </w:r>
    </w:p>
    <w:p w14:paraId="7EFE0635" w14:textId="77777777" w:rsidR="00024E1E" w:rsidRPr="000B1D1E" w:rsidRDefault="00024E1E" w:rsidP="00A25A9D">
      <w:pPr>
        <w:widowControl w:val="0"/>
        <w:autoSpaceDE w:val="0"/>
        <w:autoSpaceDN w:val="0"/>
        <w:adjustRightInd w:val="0"/>
        <w:spacing w:after="0" w:line="240" w:lineRule="auto"/>
        <w:ind w:left="480" w:hanging="480"/>
        <w:jc w:val="both"/>
        <w:rPr>
          <w:noProof/>
          <w:color w:val="000000" w:themeColor="text1"/>
          <w:sz w:val="24"/>
          <w:szCs w:val="24"/>
        </w:rPr>
      </w:pPr>
      <w:r w:rsidRPr="000B1D1E">
        <w:rPr>
          <w:noProof/>
          <w:color w:val="000000" w:themeColor="text1"/>
          <w:sz w:val="24"/>
          <w:szCs w:val="24"/>
        </w:rPr>
        <w:t xml:space="preserve">Zulfa, A., Indasari, N. L., &amp; Ummah, F. (2025). Ecobrick as a Sustainable Lifestyle Implementation in Shaping Students’ Creativity and Environmental Care. </w:t>
      </w:r>
      <w:r w:rsidRPr="000B1D1E">
        <w:rPr>
          <w:i/>
          <w:iCs/>
          <w:noProof/>
          <w:color w:val="000000" w:themeColor="text1"/>
          <w:sz w:val="24"/>
          <w:szCs w:val="24"/>
        </w:rPr>
        <w:t>EDUCARE: Journal of Primary Education</w:t>
      </w:r>
      <w:r w:rsidRPr="000B1D1E">
        <w:rPr>
          <w:noProof/>
          <w:color w:val="000000" w:themeColor="text1"/>
          <w:sz w:val="24"/>
          <w:szCs w:val="24"/>
        </w:rPr>
        <w:t>. https://doi.org/10.35719/educare.v6i1.301</w:t>
      </w:r>
    </w:p>
    <w:p w14:paraId="72411EA1" w14:textId="77777777" w:rsidR="00024E1E" w:rsidRPr="00235CD8" w:rsidRDefault="00024E1E" w:rsidP="00A25A9D">
      <w:pPr>
        <w:widowControl w:val="0"/>
        <w:autoSpaceDE w:val="0"/>
        <w:autoSpaceDN w:val="0"/>
        <w:adjustRightInd w:val="0"/>
        <w:spacing w:after="0" w:line="240" w:lineRule="auto"/>
        <w:ind w:left="480" w:hanging="480"/>
        <w:jc w:val="both"/>
        <w:rPr>
          <w:b/>
          <w:color w:val="000000" w:themeColor="text1"/>
          <w:sz w:val="24"/>
          <w:szCs w:val="24"/>
        </w:rPr>
      </w:pPr>
      <w:r w:rsidRPr="000B1D1E">
        <w:rPr>
          <w:b/>
          <w:color w:val="000000" w:themeColor="text1"/>
          <w:sz w:val="24"/>
          <w:szCs w:val="24"/>
        </w:rPr>
        <w:fldChar w:fldCharType="end"/>
      </w:r>
    </w:p>
    <w:p w14:paraId="4D0DC32E" w14:textId="458709D0" w:rsidR="006B11A1" w:rsidRPr="00235CD8" w:rsidRDefault="006B11A1" w:rsidP="00A25A9D">
      <w:pPr>
        <w:widowControl w:val="0"/>
        <w:autoSpaceDE w:val="0"/>
        <w:autoSpaceDN w:val="0"/>
        <w:adjustRightInd w:val="0"/>
        <w:spacing w:after="0" w:line="240" w:lineRule="auto"/>
        <w:ind w:left="480" w:hanging="480"/>
        <w:jc w:val="both"/>
        <w:rPr>
          <w:b/>
          <w:color w:val="000000" w:themeColor="text1"/>
          <w:sz w:val="24"/>
          <w:szCs w:val="24"/>
        </w:rPr>
      </w:pPr>
    </w:p>
    <w:sectPr w:rsidR="006B11A1" w:rsidRPr="00235CD8" w:rsidSect="003131DE">
      <w:headerReference w:type="default" r:id="rId22"/>
      <w:footerReference w:type="even" r:id="rId23"/>
      <w:footerReference w:type="default" r:id="rId24"/>
      <w:headerReference w:type="first" r:id="rId25"/>
      <w:footerReference w:type="first" r:id="rId26"/>
      <w:pgSz w:w="11906" w:h="16838"/>
      <w:pgMar w:top="1701" w:right="1701" w:bottom="1701" w:left="2268" w:header="709" w:footer="709" w:gutter="0"/>
      <w:pgNumType w:start="63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EFE5" w14:textId="77777777" w:rsidR="006E39FE" w:rsidRDefault="006E39FE">
      <w:pPr>
        <w:spacing w:after="0" w:line="240" w:lineRule="auto"/>
      </w:pPr>
      <w:r>
        <w:separator/>
      </w:r>
    </w:p>
  </w:endnote>
  <w:endnote w:type="continuationSeparator" w:id="0">
    <w:p w14:paraId="16A2403C" w14:textId="77777777" w:rsidR="006E39FE" w:rsidRDefault="006E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stria">
    <w:altName w:val="Calibri"/>
    <w:panose1 w:val="020B0604020202020204"/>
    <w:charset w:val="00"/>
    <w:family w:val="auto"/>
    <w:pitch w:val="default"/>
  </w:font>
  <w:font w:name="Calisto MT">
    <w:panose1 w:val="02040603050505030304"/>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399241"/>
      <w:docPartObj>
        <w:docPartGallery w:val="Page Numbers (Bottom of Page)"/>
        <w:docPartUnique/>
      </w:docPartObj>
    </w:sdtPr>
    <w:sdtContent>
      <w:p w14:paraId="6A9A3A91" w14:textId="738B4E55" w:rsidR="003131DE" w:rsidRDefault="003131DE" w:rsidP="00E03A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6BB8B8" w14:textId="77777777" w:rsidR="003131DE" w:rsidRDefault="003131DE" w:rsidP="003131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803674"/>
      <w:docPartObj>
        <w:docPartGallery w:val="Page Numbers (Bottom of Page)"/>
        <w:docPartUnique/>
      </w:docPartObj>
    </w:sdtPr>
    <w:sdtContent>
      <w:p w14:paraId="2346F49F" w14:textId="15EC8139" w:rsidR="003131DE" w:rsidRDefault="003131DE" w:rsidP="00E03A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7AE1706D" w14:textId="77777777" w:rsidR="003131DE" w:rsidRDefault="003131DE" w:rsidP="003131DE">
    <w:pPr>
      <w:spacing w:after="0" w:line="240" w:lineRule="auto"/>
      <w:ind w:right="360"/>
      <w:jc w:val="right"/>
      <w:rPr>
        <w:sz w:val="20"/>
        <w:szCs w:val="20"/>
        <w:u w:val="single"/>
      </w:rPr>
    </w:pPr>
  </w:p>
  <w:p w14:paraId="2F580B99" w14:textId="18432B69" w:rsidR="003131DE" w:rsidRPr="003131DE" w:rsidRDefault="003C1BED" w:rsidP="003131DE">
    <w:pPr>
      <w:spacing w:after="0" w:line="240" w:lineRule="auto"/>
      <w:ind w:right="-1"/>
      <w:jc w:val="right"/>
      <w:rPr>
        <w:sz w:val="20"/>
        <w:szCs w:val="20"/>
        <w:u w:val="single"/>
      </w:rPr>
    </w:pPr>
    <w:r w:rsidRPr="003131DE">
      <w:rPr>
        <w:sz w:val="20"/>
        <w:szCs w:val="20"/>
        <w:u w:val="single"/>
      </w:rPr>
      <w:t>Copyright (c)202</w:t>
    </w:r>
    <w:r w:rsidR="003131DE" w:rsidRPr="003131DE">
      <w:rPr>
        <w:sz w:val="20"/>
        <w:szCs w:val="20"/>
        <w:u w:val="single"/>
      </w:rPr>
      <w:t>6</w:t>
    </w:r>
    <w:r w:rsidRPr="003131DE">
      <w:rPr>
        <w:sz w:val="20"/>
        <w:szCs w:val="20"/>
        <w:u w:val="single"/>
      </w:rPr>
      <w:t xml:space="preserve"> </w:t>
    </w:r>
    <w:proofErr w:type="spellStart"/>
    <w:r w:rsidR="003131DE" w:rsidRPr="003131DE">
      <w:rPr>
        <w:rFonts w:eastAsia="Lustria"/>
        <w:sz w:val="20"/>
        <w:szCs w:val="20"/>
        <w:u w:val="single"/>
      </w:rPr>
      <w:t>Nurmin</w:t>
    </w:r>
    <w:proofErr w:type="spellEnd"/>
    <w:r w:rsidR="003131DE" w:rsidRPr="003131DE">
      <w:rPr>
        <w:rFonts w:eastAsia="Lustria"/>
        <w:sz w:val="20"/>
        <w:szCs w:val="20"/>
        <w:u w:val="single"/>
      </w:rPr>
      <w:t xml:space="preserve"> Aminu, </w:t>
    </w:r>
    <w:proofErr w:type="spellStart"/>
    <w:r w:rsidR="003131DE" w:rsidRPr="003131DE">
      <w:rPr>
        <w:rFonts w:eastAsia="Lustria"/>
        <w:sz w:val="20"/>
        <w:szCs w:val="20"/>
        <w:u w:val="single"/>
      </w:rPr>
      <w:t>Hijrawatil</w:t>
    </w:r>
    <w:proofErr w:type="spellEnd"/>
    <w:r w:rsidR="003131DE" w:rsidRPr="003131DE">
      <w:rPr>
        <w:rFonts w:eastAsia="Lustria"/>
        <w:sz w:val="20"/>
        <w:szCs w:val="20"/>
        <w:u w:val="single"/>
      </w:rPr>
      <w:t xml:space="preserve"> Aswad, Kamarudin, </w:t>
    </w:r>
    <w:proofErr w:type="spellStart"/>
    <w:r w:rsidR="003131DE" w:rsidRPr="003131DE">
      <w:rPr>
        <w:rFonts w:eastAsia="Lustria"/>
        <w:sz w:val="20"/>
        <w:szCs w:val="20"/>
        <w:u w:val="single"/>
      </w:rPr>
      <w:t>Gawise</w:t>
    </w:r>
    <w:proofErr w:type="spellEnd"/>
    <w:r w:rsidR="003131DE" w:rsidRPr="003131DE">
      <w:rPr>
        <w:rFonts w:eastAsia="Lustria"/>
        <w:sz w:val="20"/>
        <w:szCs w:val="20"/>
        <w:u w:val="single"/>
      </w:rPr>
      <w:t xml:space="preserve">, </w:t>
    </w:r>
    <w:proofErr w:type="spellStart"/>
    <w:r w:rsidR="003131DE" w:rsidRPr="003131DE">
      <w:rPr>
        <w:rFonts w:eastAsia="Lustria"/>
        <w:sz w:val="20"/>
        <w:szCs w:val="20"/>
        <w:u w:val="single"/>
      </w:rPr>
      <w:t>Betwan</w:t>
    </w:r>
    <w:proofErr w:type="spellEnd"/>
    <w:r w:rsidR="003131DE" w:rsidRPr="003131DE">
      <w:rPr>
        <w:rFonts w:eastAsia="Lustria"/>
        <w:sz w:val="20"/>
        <w:szCs w:val="20"/>
        <w:u w:val="single"/>
      </w:rPr>
      <w:t>, Abdul Manaf</w:t>
    </w:r>
  </w:p>
  <w:p w14:paraId="0394C300" w14:textId="1B0DD7CB" w:rsidR="003C1BED" w:rsidRPr="00CE05B3" w:rsidRDefault="003C1BED">
    <w:pPr>
      <w:spacing w:after="0" w:line="240" w:lineRule="auto"/>
      <w:jc w:val="right"/>
      <w:rPr>
        <w:sz w:val="20"/>
        <w:szCs w:val="20"/>
      </w:rPr>
    </w:pPr>
    <w:r w:rsidRPr="00CE05B3">
      <w:rPr>
        <w:color w:val="000000"/>
        <w:sz w:val="20"/>
        <w:szCs w:val="20"/>
      </w:rPr>
      <w:t xml:space="preserve">Corresponding author: </w:t>
    </w:r>
    <w:proofErr w:type="spellStart"/>
    <w:r w:rsidR="003131DE" w:rsidRPr="00CE05B3">
      <w:rPr>
        <w:rFonts w:eastAsia="Lustria"/>
        <w:sz w:val="20"/>
        <w:szCs w:val="20"/>
      </w:rPr>
      <w:t>Nurmin</w:t>
    </w:r>
    <w:proofErr w:type="spellEnd"/>
    <w:r w:rsidR="003131DE" w:rsidRPr="00CE05B3">
      <w:rPr>
        <w:rFonts w:eastAsia="Lustria"/>
        <w:sz w:val="20"/>
        <w:szCs w:val="20"/>
      </w:rPr>
      <w:t xml:space="preserve"> Aminu</w:t>
    </w:r>
    <w:r w:rsidRPr="00CE05B3">
      <w:rPr>
        <w:sz w:val="20"/>
        <w:szCs w:val="20"/>
      </w:rPr>
      <w:t xml:space="preserve"> </w:t>
    </w:r>
    <w:r w:rsidRPr="00CE05B3">
      <w:rPr>
        <w:color w:val="000000"/>
        <w:sz w:val="20"/>
        <w:szCs w:val="20"/>
      </w:rPr>
      <w:t>(</w:t>
    </w:r>
    <w:r w:rsidR="00CE05B3" w:rsidRPr="00CE05B3">
      <w:rPr>
        <w:sz w:val="20"/>
        <w:szCs w:val="20"/>
        <w:shd w:val="clear" w:color="auto" w:fill="FFFFFF"/>
      </w:rPr>
      <w:t>nurminaminu@gmail.com</w:t>
    </w:r>
    <w:r w:rsidRPr="00CE05B3">
      <w:rPr>
        <w:sz w:val="20"/>
        <w:szCs w:val="20"/>
        <w:highlight w:val="white"/>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4996595"/>
      <w:docPartObj>
        <w:docPartGallery w:val="Page Numbers (Bottom of Page)"/>
        <w:docPartUnique/>
      </w:docPartObj>
    </w:sdtPr>
    <w:sdtContent>
      <w:p w14:paraId="78D75BA0" w14:textId="30FD761D" w:rsidR="003131DE" w:rsidRDefault="003131DE" w:rsidP="00E03A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634</w:t>
        </w:r>
        <w:r>
          <w:rPr>
            <w:rStyle w:val="PageNumber"/>
          </w:rPr>
          <w:fldChar w:fldCharType="end"/>
        </w:r>
      </w:p>
    </w:sdtContent>
  </w:sdt>
  <w:p w14:paraId="7E31F9BA" w14:textId="77777777" w:rsidR="003131DE" w:rsidRDefault="003131DE" w:rsidP="003131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6270" w14:textId="77777777" w:rsidR="006E39FE" w:rsidRDefault="006E39FE">
      <w:pPr>
        <w:spacing w:after="0" w:line="240" w:lineRule="auto"/>
      </w:pPr>
      <w:r>
        <w:separator/>
      </w:r>
    </w:p>
  </w:footnote>
  <w:footnote w:type="continuationSeparator" w:id="0">
    <w:p w14:paraId="18CFB771" w14:textId="77777777" w:rsidR="006E39FE" w:rsidRDefault="006E3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30" w:type="dxa"/>
      <w:tblInd w:w="108" w:type="dxa"/>
      <w:tblBorders>
        <w:bottom w:val="single" w:sz="4" w:space="0" w:color="auto"/>
      </w:tblBorders>
      <w:tblLook w:val="04A0" w:firstRow="1" w:lastRow="0" w:firstColumn="1" w:lastColumn="0" w:noHBand="0" w:noVBand="1"/>
    </w:tblPr>
    <w:tblGrid>
      <w:gridCol w:w="2376"/>
      <w:gridCol w:w="5454"/>
    </w:tblGrid>
    <w:tr w:rsidR="003131DE" w:rsidRPr="00BF2C1E" w14:paraId="4F083C00" w14:textId="77777777" w:rsidTr="00FD3F05">
      <w:trPr>
        <w:trHeight w:val="328"/>
      </w:trPr>
      <w:tc>
        <w:tcPr>
          <w:tcW w:w="2376" w:type="dxa"/>
          <w:vAlign w:val="center"/>
        </w:tcPr>
        <w:p w14:paraId="447FF269" w14:textId="77777777" w:rsidR="003131DE" w:rsidRPr="00BF2C1E" w:rsidRDefault="003131DE" w:rsidP="003131DE">
          <w:pPr>
            <w:pStyle w:val="Header"/>
            <w:ind w:left="-114" w:right="566"/>
            <w:rPr>
              <w:rFonts w:ascii="Calisto MT" w:hAnsi="Calisto MT"/>
              <w:i/>
              <w:color w:val="000000"/>
              <w:sz w:val="18"/>
              <w:szCs w:val="18"/>
            </w:rPr>
          </w:pPr>
          <w:r w:rsidRPr="00BF2C1E">
            <w:rPr>
              <w:rFonts w:ascii="Calisto MT" w:hAnsi="Calisto MT"/>
              <w:i/>
              <w:color w:val="000000"/>
              <w:sz w:val="18"/>
              <w:szCs w:val="18"/>
            </w:rPr>
            <w:t>e-</w:t>
          </w:r>
          <w:proofErr w:type="spellStart"/>
          <w:r w:rsidRPr="00BF2C1E">
            <w:rPr>
              <w:rFonts w:ascii="Calisto MT" w:hAnsi="Calisto MT"/>
              <w:i/>
              <w:color w:val="000000"/>
              <w:sz w:val="18"/>
              <w:szCs w:val="18"/>
            </w:rPr>
            <w:t>issn</w:t>
          </w:r>
          <w:proofErr w:type="spellEnd"/>
          <w:r w:rsidRPr="00BF2C1E">
            <w:rPr>
              <w:rFonts w:ascii="Calisto MT" w:hAnsi="Calisto MT"/>
              <w:i/>
              <w:color w:val="000000"/>
              <w:sz w:val="18"/>
              <w:szCs w:val="18"/>
            </w:rPr>
            <w:t xml:space="preserve">: </w:t>
          </w:r>
          <w:hyperlink r:id="rId1" w:tgtFrame="_blank" w:history="1">
            <w:r w:rsidRPr="00BF2C1E">
              <w:rPr>
                <w:rStyle w:val="Hyperlink"/>
                <w:rFonts w:ascii="Calisto MT" w:hAnsi="Calisto MT"/>
                <w:color w:val="000000"/>
                <w:sz w:val="18"/>
                <w:szCs w:val="18"/>
                <w:u w:val="none"/>
              </w:rPr>
              <w:t>2746-1467</w:t>
            </w:r>
          </w:hyperlink>
          <w:r w:rsidRPr="00BF2C1E">
            <w:rPr>
              <w:rFonts w:ascii="Calisto MT" w:hAnsi="Calisto MT"/>
              <w:i/>
              <w:color w:val="000000"/>
              <w:sz w:val="18"/>
              <w:szCs w:val="18"/>
            </w:rPr>
            <w:t xml:space="preserve"> </w:t>
          </w:r>
        </w:p>
        <w:p w14:paraId="7B838021" w14:textId="77777777" w:rsidR="003131DE" w:rsidRPr="00BF2C1E" w:rsidRDefault="003131DE" w:rsidP="003131DE">
          <w:pPr>
            <w:pStyle w:val="Header"/>
            <w:ind w:left="-114" w:right="424"/>
            <w:rPr>
              <w:rFonts w:ascii="Calisto MT" w:hAnsi="Calisto MT"/>
              <w:i/>
              <w:color w:val="000000"/>
              <w:sz w:val="18"/>
              <w:szCs w:val="18"/>
            </w:rPr>
          </w:pPr>
          <w:r w:rsidRPr="00BF2C1E">
            <w:rPr>
              <w:rFonts w:ascii="Calisto MT" w:hAnsi="Calisto MT"/>
              <w:i/>
              <w:color w:val="000000"/>
              <w:sz w:val="18"/>
              <w:szCs w:val="18"/>
            </w:rPr>
            <w:t>p-</w:t>
          </w:r>
          <w:proofErr w:type="spellStart"/>
          <w:r w:rsidRPr="00BF2C1E">
            <w:rPr>
              <w:rFonts w:ascii="Calisto MT" w:hAnsi="Calisto MT"/>
              <w:i/>
              <w:color w:val="000000"/>
              <w:sz w:val="18"/>
              <w:szCs w:val="18"/>
            </w:rPr>
            <w:t>issn</w:t>
          </w:r>
          <w:proofErr w:type="spellEnd"/>
          <w:r w:rsidRPr="00BF2C1E">
            <w:rPr>
              <w:rFonts w:ascii="Calisto MT" w:hAnsi="Calisto MT"/>
              <w:i/>
              <w:color w:val="000000"/>
              <w:sz w:val="18"/>
              <w:szCs w:val="18"/>
            </w:rPr>
            <w:t xml:space="preserve">: </w:t>
          </w:r>
          <w:hyperlink r:id="rId2" w:tgtFrame="_blank" w:history="1">
            <w:r w:rsidRPr="00BF2C1E">
              <w:rPr>
                <w:rStyle w:val="Hyperlink"/>
                <w:rFonts w:ascii="Calisto MT" w:hAnsi="Calisto MT"/>
                <w:color w:val="000000"/>
                <w:sz w:val="18"/>
                <w:szCs w:val="18"/>
                <w:u w:val="none"/>
              </w:rPr>
              <w:t>2747-2868</w:t>
            </w:r>
          </w:hyperlink>
        </w:p>
      </w:tc>
      <w:tc>
        <w:tcPr>
          <w:tcW w:w="5454" w:type="dxa"/>
          <w:vAlign w:val="center"/>
        </w:tcPr>
        <w:p w14:paraId="7ED777F5" w14:textId="77777777" w:rsidR="003131DE" w:rsidRPr="00BF2C1E" w:rsidRDefault="003131DE" w:rsidP="003131DE">
          <w:pPr>
            <w:pStyle w:val="Footer"/>
            <w:tabs>
              <w:tab w:val="right" w:pos="7938"/>
            </w:tabs>
            <w:ind w:right="-103"/>
            <w:jc w:val="right"/>
            <w:rPr>
              <w:rFonts w:ascii="Calisto MT" w:hAnsi="Calisto MT"/>
              <w:i/>
              <w:color w:val="000000"/>
              <w:sz w:val="18"/>
              <w:szCs w:val="18"/>
            </w:rPr>
          </w:pPr>
          <w:r w:rsidRPr="00BF2C1E">
            <w:rPr>
              <w:rFonts w:ascii="Calisto MT" w:hAnsi="Calisto MT"/>
              <w:i/>
              <w:color w:val="000000"/>
              <w:sz w:val="18"/>
              <w:szCs w:val="18"/>
            </w:rPr>
            <w:t xml:space="preserve">Journal of Education and Teaching (JET) </w:t>
          </w:r>
          <w:r w:rsidRPr="00BF2C1E">
            <w:rPr>
              <w:rFonts w:ascii="Calisto MT" w:hAnsi="Calisto MT"/>
              <w:color w:val="000000"/>
              <w:sz w:val="18"/>
              <w:szCs w:val="18"/>
            </w:rPr>
            <w:t xml:space="preserve">Volume 7 No. </w:t>
          </w:r>
          <w:r>
            <w:rPr>
              <w:rFonts w:ascii="Calisto MT" w:hAnsi="Calisto MT"/>
              <w:color w:val="000000"/>
              <w:sz w:val="18"/>
              <w:szCs w:val="18"/>
              <w:lang w:val="en-US"/>
            </w:rPr>
            <w:t>2</w:t>
          </w:r>
          <w:r w:rsidRPr="00BF2C1E">
            <w:rPr>
              <w:rFonts w:ascii="Calisto MT" w:hAnsi="Calisto MT"/>
              <w:color w:val="000000"/>
              <w:sz w:val="18"/>
              <w:szCs w:val="18"/>
            </w:rPr>
            <w:t>, 2026</w:t>
          </w:r>
        </w:p>
        <w:p w14:paraId="2B21E984" w14:textId="5A541E54" w:rsidR="003131DE" w:rsidRPr="004C120D" w:rsidRDefault="003131DE" w:rsidP="003131DE">
          <w:pPr>
            <w:pStyle w:val="Footer"/>
            <w:tabs>
              <w:tab w:val="right" w:pos="7938"/>
            </w:tabs>
            <w:ind w:right="-111"/>
            <w:jc w:val="right"/>
            <w:rPr>
              <w:rFonts w:ascii="Calisto MT" w:hAnsi="Calisto MT"/>
              <w:color w:val="000000"/>
              <w:sz w:val="18"/>
              <w:szCs w:val="18"/>
              <w:lang w:val="en-US"/>
            </w:rPr>
          </w:pPr>
          <w:r w:rsidRPr="00BF2C1E">
            <w:rPr>
              <w:rFonts w:ascii="Calisto MT" w:hAnsi="Calisto MT"/>
              <w:color w:val="000000"/>
              <w:sz w:val="18"/>
              <w:szCs w:val="18"/>
            </w:rPr>
            <w:t>DOI: 10.51454/</w:t>
          </w:r>
          <w:proofErr w:type="gramStart"/>
          <w:r w:rsidRPr="00BF2C1E">
            <w:rPr>
              <w:rFonts w:ascii="Calisto MT" w:hAnsi="Calisto MT"/>
              <w:color w:val="000000"/>
              <w:sz w:val="18"/>
              <w:szCs w:val="18"/>
            </w:rPr>
            <w:t>jet.v</w:t>
          </w:r>
          <w:proofErr w:type="gramEnd"/>
          <w:r w:rsidRPr="00BF2C1E">
            <w:rPr>
              <w:rFonts w:ascii="Calisto MT" w:hAnsi="Calisto MT"/>
              <w:color w:val="000000"/>
              <w:sz w:val="18"/>
              <w:szCs w:val="18"/>
            </w:rPr>
            <w:t>7i</w:t>
          </w:r>
          <w:r>
            <w:rPr>
              <w:rFonts w:ascii="Calisto MT" w:hAnsi="Calisto MT"/>
              <w:color w:val="000000"/>
              <w:sz w:val="18"/>
              <w:szCs w:val="18"/>
              <w:lang w:val="en-US"/>
            </w:rPr>
            <w:t>2</w:t>
          </w:r>
          <w:r w:rsidRPr="00BF2C1E">
            <w:rPr>
              <w:rFonts w:ascii="Calisto MT" w:hAnsi="Calisto MT"/>
              <w:color w:val="000000"/>
              <w:sz w:val="18"/>
              <w:szCs w:val="18"/>
            </w:rPr>
            <w:t>.</w:t>
          </w:r>
          <w:r>
            <w:rPr>
              <w:rFonts w:ascii="Calisto MT" w:hAnsi="Calisto MT"/>
              <w:color w:val="000000"/>
              <w:sz w:val="18"/>
              <w:szCs w:val="18"/>
              <w:lang w:val="en-US"/>
            </w:rPr>
            <w:t>959</w:t>
          </w:r>
        </w:p>
      </w:tc>
    </w:tr>
  </w:tbl>
  <w:p w14:paraId="75A6EE40" w14:textId="77777777" w:rsidR="003C1BED" w:rsidRPr="003131DE" w:rsidRDefault="003C1BED" w:rsidP="00313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7986" w14:textId="77777777" w:rsidR="003131DE" w:rsidRDefault="003131DE" w:rsidP="003131DE">
    <w:pPr>
      <w:pStyle w:val="Footer"/>
      <w:tabs>
        <w:tab w:val="left" w:pos="5023"/>
      </w:tabs>
      <w:ind w:left="993" w:right="-12"/>
      <w:rPr>
        <w:rFonts w:ascii="Calisto MT" w:hAnsi="Calisto MT"/>
        <w:b/>
      </w:rPr>
    </w:pPr>
    <w:r>
      <w:rPr>
        <w:noProof/>
        <w:lang w:val="en-US"/>
      </w:rPr>
      <w:drawing>
        <wp:anchor distT="0" distB="0" distL="114300" distR="114300" simplePos="0" relativeHeight="251659264" behindDoc="0" locked="0" layoutInCell="1" allowOverlap="1" wp14:anchorId="1803C66C" wp14:editId="63DFDF2B">
          <wp:simplePos x="0" y="0"/>
          <wp:positionH relativeFrom="column">
            <wp:posOffset>-137795</wp:posOffset>
          </wp:positionH>
          <wp:positionV relativeFrom="paragraph">
            <wp:posOffset>-69215</wp:posOffset>
          </wp:positionV>
          <wp:extent cx="631825" cy="373380"/>
          <wp:effectExtent l="0" t="0" r="0" b="0"/>
          <wp:wrapNone/>
          <wp:docPr id="1711845952" name="Picture 10" descr="D:\JET\Logo JET.jpeg"/>
          <wp:cNvGraphicFramePr/>
          <a:graphic xmlns:a="http://schemas.openxmlformats.org/drawingml/2006/main">
            <a:graphicData uri="http://schemas.openxmlformats.org/drawingml/2006/picture">
              <pic:pic xmlns:pic="http://schemas.openxmlformats.org/drawingml/2006/picture">
                <pic:nvPicPr>
                  <pic:cNvPr id="2" name="Picture 10" descr="D:\JET\Logo JET.jpeg"/>
                  <pic:cNvPicPr/>
                </pic:nvPicPr>
                <pic:blipFill>
                  <a:blip r:embed="rId1">
                    <a:extLst>
                      <a:ext uri="{28A0092B-C50C-407E-A947-70E740481C1C}">
                        <a14:useLocalDpi xmlns:a14="http://schemas.microsoft.com/office/drawing/2010/main" val="0"/>
                      </a:ext>
                    </a:extLst>
                  </a:blip>
                  <a:srcRect/>
                  <a:stretch>
                    <a:fillRect/>
                  </a:stretch>
                </pic:blipFill>
                <pic:spPr>
                  <a:xfrm>
                    <a:off x="0" y="0"/>
                    <a:ext cx="631825" cy="373380"/>
                  </a:xfrm>
                  <a:prstGeom prst="rect">
                    <a:avLst/>
                  </a:prstGeom>
                  <a:noFill/>
                  <a:ln>
                    <a:noFill/>
                  </a:ln>
                </pic:spPr>
              </pic:pic>
            </a:graphicData>
          </a:graphic>
        </wp:anchor>
      </w:drawing>
    </w:r>
    <w:r>
      <w:rPr>
        <w:rFonts w:ascii="Calisto MT" w:hAnsi="Calisto MT"/>
        <w:b/>
      </w:rPr>
      <w:t>Journal of Education and Teaching (JET)</w:t>
    </w:r>
  </w:p>
  <w:p w14:paraId="5D27DB9F" w14:textId="3AAD9BB0" w:rsidR="003C1BED" w:rsidRPr="003131DE" w:rsidRDefault="003131DE" w:rsidP="003131DE">
    <w:pPr>
      <w:pStyle w:val="Footer"/>
      <w:tabs>
        <w:tab w:val="left" w:pos="5023"/>
      </w:tabs>
      <w:ind w:left="993" w:right="-12"/>
    </w:pPr>
    <w:r>
      <w:rPr>
        <w:rFonts w:ascii="Calisto MT" w:hAnsi="Calisto MT"/>
        <w:b/>
      </w:rPr>
      <w:t xml:space="preserve">Vol. 7 No. </w:t>
    </w:r>
    <w:r>
      <w:rPr>
        <w:rFonts w:ascii="Calisto MT" w:hAnsi="Calisto MT"/>
        <w:b/>
        <w:lang w:val="en-US"/>
      </w:rPr>
      <w:t>2</w:t>
    </w:r>
    <w:r>
      <w:rPr>
        <w:rFonts w:ascii="Calisto MT" w:hAnsi="Calisto MT"/>
        <w:b/>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361B"/>
    <w:multiLevelType w:val="hybridMultilevel"/>
    <w:tmpl w:val="CF0EC922"/>
    <w:lvl w:ilvl="0" w:tplc="04090003">
      <w:start w:val="1"/>
      <w:numFmt w:val="bullet"/>
      <w:lvlText w:val="o"/>
      <w:lvlJc w:val="left"/>
      <w:pPr>
        <w:ind w:left="1037" w:hanging="360"/>
      </w:pPr>
      <w:rPr>
        <w:rFonts w:ascii="Courier New" w:hAnsi="Courier New" w:cs="Courier New"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 w15:restartNumberingAfterBreak="0">
    <w:nsid w:val="16630BE4"/>
    <w:multiLevelType w:val="hybridMultilevel"/>
    <w:tmpl w:val="07CA4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A4B9F"/>
    <w:multiLevelType w:val="multilevel"/>
    <w:tmpl w:val="374A4B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A23383"/>
    <w:multiLevelType w:val="hybridMultilevel"/>
    <w:tmpl w:val="FB326CE2"/>
    <w:lvl w:ilvl="0" w:tplc="0666D2C2">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 w15:restartNumberingAfterBreak="0">
    <w:nsid w:val="3A81317C"/>
    <w:multiLevelType w:val="hybridMultilevel"/>
    <w:tmpl w:val="C8E8E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14692"/>
    <w:multiLevelType w:val="hybridMultilevel"/>
    <w:tmpl w:val="12280F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817E8D"/>
    <w:multiLevelType w:val="multilevel"/>
    <w:tmpl w:val="4A817E8D"/>
    <w:lvl w:ilvl="0">
      <w:start w:val="1"/>
      <w:numFmt w:val="bullet"/>
      <w:lvlText w:val=""/>
      <w:lvlJc w:val="left"/>
      <w:pPr>
        <w:ind w:left="4050" w:hanging="360"/>
      </w:pPr>
      <w:rPr>
        <w:rFonts w:ascii="Wingdings" w:hAnsi="Wingdings" w:hint="default"/>
      </w:rPr>
    </w:lvl>
    <w:lvl w:ilvl="1">
      <w:start w:val="1"/>
      <w:numFmt w:val="bullet"/>
      <w:lvlText w:val="o"/>
      <w:lvlJc w:val="left"/>
      <w:pPr>
        <w:ind w:left="4770" w:hanging="360"/>
      </w:pPr>
      <w:rPr>
        <w:rFonts w:ascii="Courier New" w:hAnsi="Courier New" w:cs="Courier New" w:hint="default"/>
      </w:rPr>
    </w:lvl>
    <w:lvl w:ilvl="2">
      <w:start w:val="1"/>
      <w:numFmt w:val="bullet"/>
      <w:lvlText w:val=""/>
      <w:lvlJc w:val="left"/>
      <w:pPr>
        <w:ind w:left="5490" w:hanging="360"/>
      </w:pPr>
      <w:rPr>
        <w:rFonts w:ascii="Wingdings" w:hAnsi="Wingdings" w:hint="default"/>
      </w:rPr>
    </w:lvl>
    <w:lvl w:ilvl="3">
      <w:start w:val="1"/>
      <w:numFmt w:val="bullet"/>
      <w:lvlText w:val=""/>
      <w:lvlJc w:val="left"/>
      <w:pPr>
        <w:ind w:left="6210" w:hanging="360"/>
      </w:pPr>
      <w:rPr>
        <w:rFonts w:ascii="Symbol" w:hAnsi="Symbol" w:hint="default"/>
      </w:rPr>
    </w:lvl>
    <w:lvl w:ilvl="4">
      <w:start w:val="1"/>
      <w:numFmt w:val="bullet"/>
      <w:lvlText w:val="o"/>
      <w:lvlJc w:val="left"/>
      <w:pPr>
        <w:ind w:left="6930" w:hanging="360"/>
      </w:pPr>
      <w:rPr>
        <w:rFonts w:ascii="Courier New" w:hAnsi="Courier New" w:cs="Courier New" w:hint="default"/>
      </w:rPr>
    </w:lvl>
    <w:lvl w:ilvl="5">
      <w:start w:val="1"/>
      <w:numFmt w:val="bullet"/>
      <w:lvlText w:val=""/>
      <w:lvlJc w:val="left"/>
      <w:pPr>
        <w:ind w:left="7650" w:hanging="360"/>
      </w:pPr>
      <w:rPr>
        <w:rFonts w:ascii="Wingdings" w:hAnsi="Wingdings" w:hint="default"/>
      </w:rPr>
    </w:lvl>
    <w:lvl w:ilvl="6">
      <w:start w:val="1"/>
      <w:numFmt w:val="bullet"/>
      <w:lvlText w:val=""/>
      <w:lvlJc w:val="left"/>
      <w:pPr>
        <w:ind w:left="8370" w:hanging="360"/>
      </w:pPr>
      <w:rPr>
        <w:rFonts w:ascii="Symbol" w:hAnsi="Symbol" w:hint="default"/>
      </w:rPr>
    </w:lvl>
    <w:lvl w:ilvl="7">
      <w:start w:val="1"/>
      <w:numFmt w:val="bullet"/>
      <w:lvlText w:val="o"/>
      <w:lvlJc w:val="left"/>
      <w:pPr>
        <w:ind w:left="9090" w:hanging="360"/>
      </w:pPr>
      <w:rPr>
        <w:rFonts w:ascii="Courier New" w:hAnsi="Courier New" w:cs="Courier New" w:hint="default"/>
      </w:rPr>
    </w:lvl>
    <w:lvl w:ilvl="8">
      <w:start w:val="1"/>
      <w:numFmt w:val="bullet"/>
      <w:lvlText w:val=""/>
      <w:lvlJc w:val="left"/>
      <w:pPr>
        <w:ind w:left="9810" w:hanging="360"/>
      </w:pPr>
      <w:rPr>
        <w:rFonts w:ascii="Wingdings" w:hAnsi="Wingdings" w:hint="default"/>
      </w:rPr>
    </w:lvl>
  </w:abstractNum>
  <w:abstractNum w:abstractNumId="7" w15:restartNumberingAfterBreak="0">
    <w:nsid w:val="4FEE1FD7"/>
    <w:multiLevelType w:val="multilevel"/>
    <w:tmpl w:val="4FEE1F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0271DC"/>
    <w:multiLevelType w:val="hybridMultilevel"/>
    <w:tmpl w:val="B2FE3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F6C39"/>
    <w:multiLevelType w:val="hybridMultilevel"/>
    <w:tmpl w:val="176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210C5"/>
    <w:multiLevelType w:val="multilevel"/>
    <w:tmpl w:val="1388C2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0521393">
    <w:abstractNumId w:val="10"/>
  </w:num>
  <w:num w:numId="2" w16cid:durableId="619915336">
    <w:abstractNumId w:val="9"/>
  </w:num>
  <w:num w:numId="3" w16cid:durableId="1806196243">
    <w:abstractNumId w:val="4"/>
  </w:num>
  <w:num w:numId="4" w16cid:durableId="1163854914">
    <w:abstractNumId w:val="7"/>
  </w:num>
  <w:num w:numId="5" w16cid:durableId="1118135623">
    <w:abstractNumId w:val="2"/>
  </w:num>
  <w:num w:numId="6" w16cid:durableId="46882021">
    <w:abstractNumId w:val="6"/>
  </w:num>
  <w:num w:numId="7" w16cid:durableId="1396313451">
    <w:abstractNumId w:val="3"/>
  </w:num>
  <w:num w:numId="8" w16cid:durableId="818618071">
    <w:abstractNumId w:val="8"/>
  </w:num>
  <w:num w:numId="9" w16cid:durableId="282464991">
    <w:abstractNumId w:val="1"/>
  </w:num>
  <w:num w:numId="10" w16cid:durableId="1038621715">
    <w:abstractNumId w:val="5"/>
  </w:num>
  <w:num w:numId="11" w16cid:durableId="71678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5A"/>
    <w:rsid w:val="00003127"/>
    <w:rsid w:val="0000705D"/>
    <w:rsid w:val="00021DE4"/>
    <w:rsid w:val="00024E1E"/>
    <w:rsid w:val="000275B9"/>
    <w:rsid w:val="000329E9"/>
    <w:rsid w:val="00035B93"/>
    <w:rsid w:val="00040535"/>
    <w:rsid w:val="0004241A"/>
    <w:rsid w:val="00045EFF"/>
    <w:rsid w:val="00051A99"/>
    <w:rsid w:val="00055AB7"/>
    <w:rsid w:val="00065E09"/>
    <w:rsid w:val="000701BF"/>
    <w:rsid w:val="00070872"/>
    <w:rsid w:val="00071FBB"/>
    <w:rsid w:val="000806A8"/>
    <w:rsid w:val="00083661"/>
    <w:rsid w:val="0008718A"/>
    <w:rsid w:val="00094034"/>
    <w:rsid w:val="000A0711"/>
    <w:rsid w:val="000A718B"/>
    <w:rsid w:val="000B1D1E"/>
    <w:rsid w:val="000B5737"/>
    <w:rsid w:val="000B5BEA"/>
    <w:rsid w:val="000C3507"/>
    <w:rsid w:val="000D03BA"/>
    <w:rsid w:val="000D0E3C"/>
    <w:rsid w:val="000D121B"/>
    <w:rsid w:val="000D1C1F"/>
    <w:rsid w:val="000D26E9"/>
    <w:rsid w:val="000D3098"/>
    <w:rsid w:val="000E78AE"/>
    <w:rsid w:val="00106B4B"/>
    <w:rsid w:val="0010798C"/>
    <w:rsid w:val="0012006D"/>
    <w:rsid w:val="00124E43"/>
    <w:rsid w:val="00143D32"/>
    <w:rsid w:val="00144E11"/>
    <w:rsid w:val="0015013C"/>
    <w:rsid w:val="00157658"/>
    <w:rsid w:val="001659BB"/>
    <w:rsid w:val="00166002"/>
    <w:rsid w:val="00176B4B"/>
    <w:rsid w:val="00177D2C"/>
    <w:rsid w:val="001800AD"/>
    <w:rsid w:val="00183D2D"/>
    <w:rsid w:val="00184987"/>
    <w:rsid w:val="00194657"/>
    <w:rsid w:val="00197134"/>
    <w:rsid w:val="001A1D24"/>
    <w:rsid w:val="001A2F6F"/>
    <w:rsid w:val="001B564C"/>
    <w:rsid w:val="001C1683"/>
    <w:rsid w:val="001C67A2"/>
    <w:rsid w:val="001C7301"/>
    <w:rsid w:val="001D0BF3"/>
    <w:rsid w:val="001D4518"/>
    <w:rsid w:val="001E05B4"/>
    <w:rsid w:val="001E535B"/>
    <w:rsid w:val="001E6D7D"/>
    <w:rsid w:val="001E7552"/>
    <w:rsid w:val="002026AA"/>
    <w:rsid w:val="002041BB"/>
    <w:rsid w:val="002068C2"/>
    <w:rsid w:val="00212571"/>
    <w:rsid w:val="002176FF"/>
    <w:rsid w:val="002254F9"/>
    <w:rsid w:val="002358D7"/>
    <w:rsid w:val="00235CD8"/>
    <w:rsid w:val="00235DD0"/>
    <w:rsid w:val="0024234A"/>
    <w:rsid w:val="00252986"/>
    <w:rsid w:val="00261D77"/>
    <w:rsid w:val="002624F3"/>
    <w:rsid w:val="00264335"/>
    <w:rsid w:val="00264571"/>
    <w:rsid w:val="00264FE4"/>
    <w:rsid w:val="002725BC"/>
    <w:rsid w:val="002760BC"/>
    <w:rsid w:val="0028108A"/>
    <w:rsid w:val="00281A99"/>
    <w:rsid w:val="00283002"/>
    <w:rsid w:val="0028563F"/>
    <w:rsid w:val="0029376F"/>
    <w:rsid w:val="002C05CA"/>
    <w:rsid w:val="002C7469"/>
    <w:rsid w:val="002D0946"/>
    <w:rsid w:val="002E1461"/>
    <w:rsid w:val="002F0C5B"/>
    <w:rsid w:val="00301986"/>
    <w:rsid w:val="003131DE"/>
    <w:rsid w:val="00324F98"/>
    <w:rsid w:val="00330EF4"/>
    <w:rsid w:val="00334C07"/>
    <w:rsid w:val="00342C55"/>
    <w:rsid w:val="00347542"/>
    <w:rsid w:val="003637F2"/>
    <w:rsid w:val="00365899"/>
    <w:rsid w:val="00372E9E"/>
    <w:rsid w:val="003811F1"/>
    <w:rsid w:val="0038579B"/>
    <w:rsid w:val="00391100"/>
    <w:rsid w:val="003924C5"/>
    <w:rsid w:val="00392B5A"/>
    <w:rsid w:val="003A425C"/>
    <w:rsid w:val="003B4B35"/>
    <w:rsid w:val="003C084D"/>
    <w:rsid w:val="003C1BED"/>
    <w:rsid w:val="003C3DD2"/>
    <w:rsid w:val="003C4C91"/>
    <w:rsid w:val="003C6A18"/>
    <w:rsid w:val="003D30F6"/>
    <w:rsid w:val="003D327F"/>
    <w:rsid w:val="003E3407"/>
    <w:rsid w:val="003E4960"/>
    <w:rsid w:val="003F3BA2"/>
    <w:rsid w:val="00401B47"/>
    <w:rsid w:val="004054BB"/>
    <w:rsid w:val="004066B3"/>
    <w:rsid w:val="00412278"/>
    <w:rsid w:val="00420138"/>
    <w:rsid w:val="00422014"/>
    <w:rsid w:val="00427507"/>
    <w:rsid w:val="004354ED"/>
    <w:rsid w:val="00443818"/>
    <w:rsid w:val="004455C2"/>
    <w:rsid w:val="004465A7"/>
    <w:rsid w:val="004576E9"/>
    <w:rsid w:val="00457A3F"/>
    <w:rsid w:val="00461AFB"/>
    <w:rsid w:val="004651A4"/>
    <w:rsid w:val="00475C56"/>
    <w:rsid w:val="00477F4B"/>
    <w:rsid w:val="004910F6"/>
    <w:rsid w:val="00494E30"/>
    <w:rsid w:val="004B1A52"/>
    <w:rsid w:val="004C3995"/>
    <w:rsid w:val="004D2AE1"/>
    <w:rsid w:val="004D7306"/>
    <w:rsid w:val="004F7AAF"/>
    <w:rsid w:val="00511474"/>
    <w:rsid w:val="00511C87"/>
    <w:rsid w:val="005140A4"/>
    <w:rsid w:val="00515748"/>
    <w:rsid w:val="00520356"/>
    <w:rsid w:val="00524A00"/>
    <w:rsid w:val="005255D5"/>
    <w:rsid w:val="0052649B"/>
    <w:rsid w:val="00540472"/>
    <w:rsid w:val="00543476"/>
    <w:rsid w:val="00551902"/>
    <w:rsid w:val="005634BA"/>
    <w:rsid w:val="00563CC0"/>
    <w:rsid w:val="0056561E"/>
    <w:rsid w:val="00565F0C"/>
    <w:rsid w:val="005700DE"/>
    <w:rsid w:val="005747D0"/>
    <w:rsid w:val="0058520D"/>
    <w:rsid w:val="00586867"/>
    <w:rsid w:val="0058736F"/>
    <w:rsid w:val="005941DB"/>
    <w:rsid w:val="005A07B3"/>
    <w:rsid w:val="005D6D40"/>
    <w:rsid w:val="005D742E"/>
    <w:rsid w:val="005E164A"/>
    <w:rsid w:val="005E3DFA"/>
    <w:rsid w:val="005E440E"/>
    <w:rsid w:val="005E53C7"/>
    <w:rsid w:val="005E5797"/>
    <w:rsid w:val="005E700B"/>
    <w:rsid w:val="005F354D"/>
    <w:rsid w:val="005F5E40"/>
    <w:rsid w:val="00614E8A"/>
    <w:rsid w:val="00616000"/>
    <w:rsid w:val="00625F10"/>
    <w:rsid w:val="006274B4"/>
    <w:rsid w:val="006279C3"/>
    <w:rsid w:val="00635BA9"/>
    <w:rsid w:val="00637EC6"/>
    <w:rsid w:val="00640A59"/>
    <w:rsid w:val="00646F06"/>
    <w:rsid w:val="0065162D"/>
    <w:rsid w:val="00663150"/>
    <w:rsid w:val="00664446"/>
    <w:rsid w:val="00665FF5"/>
    <w:rsid w:val="006832C8"/>
    <w:rsid w:val="00690EF5"/>
    <w:rsid w:val="00697D18"/>
    <w:rsid w:val="006A0231"/>
    <w:rsid w:val="006A5EEE"/>
    <w:rsid w:val="006A7D96"/>
    <w:rsid w:val="006B11A1"/>
    <w:rsid w:val="006B18C6"/>
    <w:rsid w:val="006B300C"/>
    <w:rsid w:val="006C1C50"/>
    <w:rsid w:val="006C3A4F"/>
    <w:rsid w:val="006D10E4"/>
    <w:rsid w:val="006D4494"/>
    <w:rsid w:val="006D4FA8"/>
    <w:rsid w:val="006E39FE"/>
    <w:rsid w:val="006F011F"/>
    <w:rsid w:val="006F34D9"/>
    <w:rsid w:val="00701B4E"/>
    <w:rsid w:val="0070379F"/>
    <w:rsid w:val="00712E81"/>
    <w:rsid w:val="00713102"/>
    <w:rsid w:val="0071669C"/>
    <w:rsid w:val="00730DD2"/>
    <w:rsid w:val="00733691"/>
    <w:rsid w:val="00737C07"/>
    <w:rsid w:val="00744673"/>
    <w:rsid w:val="00745604"/>
    <w:rsid w:val="00754738"/>
    <w:rsid w:val="00760C4A"/>
    <w:rsid w:val="00762D04"/>
    <w:rsid w:val="0076410A"/>
    <w:rsid w:val="007653CD"/>
    <w:rsid w:val="00776AE5"/>
    <w:rsid w:val="00776F29"/>
    <w:rsid w:val="0078115D"/>
    <w:rsid w:val="007857C8"/>
    <w:rsid w:val="007954D0"/>
    <w:rsid w:val="007A3090"/>
    <w:rsid w:val="007A3231"/>
    <w:rsid w:val="007B5D6B"/>
    <w:rsid w:val="007D2EC8"/>
    <w:rsid w:val="007F58CA"/>
    <w:rsid w:val="008058BD"/>
    <w:rsid w:val="00806852"/>
    <w:rsid w:val="00817D0E"/>
    <w:rsid w:val="0082718C"/>
    <w:rsid w:val="00831875"/>
    <w:rsid w:val="0083279B"/>
    <w:rsid w:val="008414EA"/>
    <w:rsid w:val="00846212"/>
    <w:rsid w:val="00854835"/>
    <w:rsid w:val="008572D9"/>
    <w:rsid w:val="00874020"/>
    <w:rsid w:val="00876593"/>
    <w:rsid w:val="00882C2E"/>
    <w:rsid w:val="008837B8"/>
    <w:rsid w:val="00883CB8"/>
    <w:rsid w:val="00885F20"/>
    <w:rsid w:val="00891FD8"/>
    <w:rsid w:val="008941A7"/>
    <w:rsid w:val="00894366"/>
    <w:rsid w:val="008A4F72"/>
    <w:rsid w:val="008A6EA3"/>
    <w:rsid w:val="008A741A"/>
    <w:rsid w:val="008C0D59"/>
    <w:rsid w:val="008C1128"/>
    <w:rsid w:val="008E0292"/>
    <w:rsid w:val="008F17E6"/>
    <w:rsid w:val="008F3179"/>
    <w:rsid w:val="008F3D6B"/>
    <w:rsid w:val="00900181"/>
    <w:rsid w:val="0092202A"/>
    <w:rsid w:val="009340C3"/>
    <w:rsid w:val="00945629"/>
    <w:rsid w:val="009507B6"/>
    <w:rsid w:val="0095601B"/>
    <w:rsid w:val="00963F0E"/>
    <w:rsid w:val="0097079F"/>
    <w:rsid w:val="00976F93"/>
    <w:rsid w:val="009919B1"/>
    <w:rsid w:val="00991F8B"/>
    <w:rsid w:val="0099243F"/>
    <w:rsid w:val="009A577E"/>
    <w:rsid w:val="009B19DA"/>
    <w:rsid w:val="009B229C"/>
    <w:rsid w:val="009C2D27"/>
    <w:rsid w:val="009C3F74"/>
    <w:rsid w:val="009C608A"/>
    <w:rsid w:val="009D6D71"/>
    <w:rsid w:val="009E2FBE"/>
    <w:rsid w:val="009E3CFA"/>
    <w:rsid w:val="009F2D18"/>
    <w:rsid w:val="009F3800"/>
    <w:rsid w:val="009F723F"/>
    <w:rsid w:val="00A1450B"/>
    <w:rsid w:val="00A1584D"/>
    <w:rsid w:val="00A25A9D"/>
    <w:rsid w:val="00A323A6"/>
    <w:rsid w:val="00A32862"/>
    <w:rsid w:val="00A34ACF"/>
    <w:rsid w:val="00A531D4"/>
    <w:rsid w:val="00A53C40"/>
    <w:rsid w:val="00A55BB4"/>
    <w:rsid w:val="00A55D2D"/>
    <w:rsid w:val="00A657CC"/>
    <w:rsid w:val="00A74124"/>
    <w:rsid w:val="00A74E3E"/>
    <w:rsid w:val="00A77978"/>
    <w:rsid w:val="00A81C66"/>
    <w:rsid w:val="00A84B9E"/>
    <w:rsid w:val="00A853EF"/>
    <w:rsid w:val="00A92AF1"/>
    <w:rsid w:val="00AB03E1"/>
    <w:rsid w:val="00AB1B03"/>
    <w:rsid w:val="00AB223C"/>
    <w:rsid w:val="00AB42AB"/>
    <w:rsid w:val="00AB72A4"/>
    <w:rsid w:val="00AC2CE9"/>
    <w:rsid w:val="00AC61C1"/>
    <w:rsid w:val="00AD4344"/>
    <w:rsid w:val="00AD4B2E"/>
    <w:rsid w:val="00AE728E"/>
    <w:rsid w:val="00AE7E35"/>
    <w:rsid w:val="00AF44D0"/>
    <w:rsid w:val="00B0564B"/>
    <w:rsid w:val="00B16EA7"/>
    <w:rsid w:val="00B234BA"/>
    <w:rsid w:val="00B23694"/>
    <w:rsid w:val="00B24319"/>
    <w:rsid w:val="00B26252"/>
    <w:rsid w:val="00B324DC"/>
    <w:rsid w:val="00B33380"/>
    <w:rsid w:val="00B35EC8"/>
    <w:rsid w:val="00B375B8"/>
    <w:rsid w:val="00B4095D"/>
    <w:rsid w:val="00B432CA"/>
    <w:rsid w:val="00B551EC"/>
    <w:rsid w:val="00B6194C"/>
    <w:rsid w:val="00B62AC4"/>
    <w:rsid w:val="00B6573D"/>
    <w:rsid w:val="00B76761"/>
    <w:rsid w:val="00B82A18"/>
    <w:rsid w:val="00B83528"/>
    <w:rsid w:val="00B85389"/>
    <w:rsid w:val="00B8671F"/>
    <w:rsid w:val="00B879F7"/>
    <w:rsid w:val="00BB6606"/>
    <w:rsid w:val="00BB7F77"/>
    <w:rsid w:val="00BD066A"/>
    <w:rsid w:val="00BE161F"/>
    <w:rsid w:val="00BE5AC2"/>
    <w:rsid w:val="00BF0443"/>
    <w:rsid w:val="00C22CF0"/>
    <w:rsid w:val="00C231DE"/>
    <w:rsid w:val="00C25A9A"/>
    <w:rsid w:val="00C3270F"/>
    <w:rsid w:val="00C32A73"/>
    <w:rsid w:val="00C44AE5"/>
    <w:rsid w:val="00C508C6"/>
    <w:rsid w:val="00C63482"/>
    <w:rsid w:val="00C644BA"/>
    <w:rsid w:val="00C64FFD"/>
    <w:rsid w:val="00C7109A"/>
    <w:rsid w:val="00C872A9"/>
    <w:rsid w:val="00C90797"/>
    <w:rsid w:val="00C90E6E"/>
    <w:rsid w:val="00C91DFA"/>
    <w:rsid w:val="00C92DE9"/>
    <w:rsid w:val="00CB3887"/>
    <w:rsid w:val="00CB546E"/>
    <w:rsid w:val="00CC0B8B"/>
    <w:rsid w:val="00CD2E95"/>
    <w:rsid w:val="00CE05B3"/>
    <w:rsid w:val="00CE154B"/>
    <w:rsid w:val="00CE6A00"/>
    <w:rsid w:val="00CE6D5D"/>
    <w:rsid w:val="00CF2EDF"/>
    <w:rsid w:val="00CF4E6D"/>
    <w:rsid w:val="00CF7B96"/>
    <w:rsid w:val="00D02295"/>
    <w:rsid w:val="00D037A1"/>
    <w:rsid w:val="00D06B32"/>
    <w:rsid w:val="00D10C0D"/>
    <w:rsid w:val="00D15E18"/>
    <w:rsid w:val="00D16853"/>
    <w:rsid w:val="00D168C7"/>
    <w:rsid w:val="00D20BB1"/>
    <w:rsid w:val="00D20E52"/>
    <w:rsid w:val="00D22278"/>
    <w:rsid w:val="00D22E9C"/>
    <w:rsid w:val="00D266D6"/>
    <w:rsid w:val="00D3344E"/>
    <w:rsid w:val="00D36058"/>
    <w:rsid w:val="00D3634F"/>
    <w:rsid w:val="00D36E96"/>
    <w:rsid w:val="00D457A8"/>
    <w:rsid w:val="00D6081E"/>
    <w:rsid w:val="00D64165"/>
    <w:rsid w:val="00D65D24"/>
    <w:rsid w:val="00D67290"/>
    <w:rsid w:val="00D7342A"/>
    <w:rsid w:val="00D871CA"/>
    <w:rsid w:val="00D87FC4"/>
    <w:rsid w:val="00D97BA3"/>
    <w:rsid w:val="00DA4A95"/>
    <w:rsid w:val="00DA6899"/>
    <w:rsid w:val="00DA7FA4"/>
    <w:rsid w:val="00DB360C"/>
    <w:rsid w:val="00DC2A1A"/>
    <w:rsid w:val="00DC3D0C"/>
    <w:rsid w:val="00DC77F5"/>
    <w:rsid w:val="00DD45C0"/>
    <w:rsid w:val="00DD619E"/>
    <w:rsid w:val="00DE2A2E"/>
    <w:rsid w:val="00DE5A06"/>
    <w:rsid w:val="00DE67B7"/>
    <w:rsid w:val="00DE6D13"/>
    <w:rsid w:val="00DF28ED"/>
    <w:rsid w:val="00DF6EC6"/>
    <w:rsid w:val="00E16B34"/>
    <w:rsid w:val="00E25166"/>
    <w:rsid w:val="00E27E53"/>
    <w:rsid w:val="00E301A9"/>
    <w:rsid w:val="00E30E9E"/>
    <w:rsid w:val="00E3288E"/>
    <w:rsid w:val="00E33879"/>
    <w:rsid w:val="00E35D25"/>
    <w:rsid w:val="00E36979"/>
    <w:rsid w:val="00E4044B"/>
    <w:rsid w:val="00E41BEF"/>
    <w:rsid w:val="00E64F2E"/>
    <w:rsid w:val="00E74873"/>
    <w:rsid w:val="00E74AAA"/>
    <w:rsid w:val="00E75FDB"/>
    <w:rsid w:val="00E804AE"/>
    <w:rsid w:val="00E81D25"/>
    <w:rsid w:val="00E860ED"/>
    <w:rsid w:val="00E86F05"/>
    <w:rsid w:val="00E87EF7"/>
    <w:rsid w:val="00E966FE"/>
    <w:rsid w:val="00EA0DF1"/>
    <w:rsid w:val="00EA3E26"/>
    <w:rsid w:val="00EA5B18"/>
    <w:rsid w:val="00EB0C71"/>
    <w:rsid w:val="00EB13E7"/>
    <w:rsid w:val="00EB2E76"/>
    <w:rsid w:val="00EB600C"/>
    <w:rsid w:val="00EB6489"/>
    <w:rsid w:val="00EB790A"/>
    <w:rsid w:val="00EC5D0B"/>
    <w:rsid w:val="00ED1677"/>
    <w:rsid w:val="00EE1E01"/>
    <w:rsid w:val="00EF3581"/>
    <w:rsid w:val="00EF3BCC"/>
    <w:rsid w:val="00F11B47"/>
    <w:rsid w:val="00F12B62"/>
    <w:rsid w:val="00F17A4A"/>
    <w:rsid w:val="00F22721"/>
    <w:rsid w:val="00F22C89"/>
    <w:rsid w:val="00F3236A"/>
    <w:rsid w:val="00F34DBB"/>
    <w:rsid w:val="00F35F7A"/>
    <w:rsid w:val="00F4097E"/>
    <w:rsid w:val="00F40B92"/>
    <w:rsid w:val="00F50EE9"/>
    <w:rsid w:val="00F57E02"/>
    <w:rsid w:val="00F61BE4"/>
    <w:rsid w:val="00F65C82"/>
    <w:rsid w:val="00F65DE3"/>
    <w:rsid w:val="00F724BB"/>
    <w:rsid w:val="00F74800"/>
    <w:rsid w:val="00F75677"/>
    <w:rsid w:val="00F869B3"/>
    <w:rsid w:val="00F8768C"/>
    <w:rsid w:val="00F90427"/>
    <w:rsid w:val="00F92948"/>
    <w:rsid w:val="00F94C03"/>
    <w:rsid w:val="00FA60D6"/>
    <w:rsid w:val="00FB7F61"/>
    <w:rsid w:val="00FC485A"/>
    <w:rsid w:val="00FC526C"/>
    <w:rsid w:val="00FD1F0E"/>
    <w:rsid w:val="00FD292D"/>
    <w:rsid w:val="00FD7E94"/>
    <w:rsid w:val="00FE4FC1"/>
    <w:rsid w:val="00FE6E7F"/>
    <w:rsid w:val="00FE7B3C"/>
    <w:rsid w:val="00FF1078"/>
    <w:rsid w:val="00FF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123E"/>
  <w15:docId w15:val="{C627F06F-2B96-429D-8557-3D4EA3D9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1B7"/>
    <w:pPr>
      <w:keepNext/>
      <w:keepLines/>
      <w:tabs>
        <w:tab w:val="left" w:pos="0"/>
        <w:tab w:val="num" w:pos="720"/>
      </w:tabs>
      <w:suppressAutoHyphens/>
      <w:overflowPunct w:val="0"/>
      <w:autoSpaceDE w:val="0"/>
      <w:autoSpaceDN w:val="0"/>
      <w:spacing w:before="520" w:after="260" w:line="260" w:lineRule="exact"/>
      <w:ind w:left="720" w:hanging="720"/>
      <w:textAlignment w:val="baseline"/>
      <w:outlineLvl w:val="0"/>
    </w:pPr>
    <w:rPr>
      <w:rFonts w:eastAsia="Times New Roman" w:cstheme="minorHAnsi"/>
      <w:caps/>
      <w:sz w:val="24"/>
      <w:szCs w:val="20"/>
      <w:lang w:eastAsia="id-ID"/>
    </w:rPr>
  </w:style>
  <w:style w:type="paragraph" w:styleId="Heading2">
    <w:name w:val="heading 2"/>
    <w:basedOn w:val="Normal"/>
    <w:next w:val="Normal"/>
    <w:link w:val="Heading2Char"/>
    <w:uiPriority w:val="9"/>
    <w:qFormat/>
    <w:rsid w:val="000401B7"/>
    <w:pPr>
      <w:keepNext/>
      <w:keepLines/>
      <w:tabs>
        <w:tab w:val="num" w:pos="1440"/>
      </w:tabs>
      <w:suppressAutoHyphens/>
      <w:overflowPunct w:val="0"/>
      <w:autoSpaceDE w:val="0"/>
      <w:autoSpaceDN w:val="0"/>
      <w:spacing w:before="400" w:after="120" w:line="260" w:lineRule="exact"/>
      <w:ind w:left="1440" w:hanging="720"/>
      <w:textAlignment w:val="baseline"/>
      <w:outlineLvl w:val="1"/>
    </w:pPr>
    <w:rPr>
      <w:rFonts w:eastAsia="Times New Roman" w:cstheme="minorHAnsi"/>
      <w:i/>
      <w:sz w:val="24"/>
      <w:szCs w:val="20"/>
      <w:lang w:eastAsia="id-ID"/>
    </w:rPr>
  </w:style>
  <w:style w:type="paragraph" w:styleId="Heading3">
    <w:name w:val="heading 3"/>
    <w:basedOn w:val="Normal"/>
    <w:next w:val="Normal"/>
    <w:link w:val="Heading3Char"/>
    <w:uiPriority w:val="9"/>
    <w:qFormat/>
    <w:rsid w:val="000401B7"/>
    <w:pPr>
      <w:keepNext/>
      <w:keepLines/>
      <w:tabs>
        <w:tab w:val="num" w:pos="2160"/>
      </w:tabs>
      <w:suppressAutoHyphens/>
      <w:overflowPunct w:val="0"/>
      <w:autoSpaceDE w:val="0"/>
      <w:autoSpaceDN w:val="0"/>
      <w:spacing w:before="260" w:after="0" w:line="260" w:lineRule="exact"/>
      <w:ind w:left="2160" w:hanging="720"/>
      <w:textAlignment w:val="baseline"/>
      <w:outlineLvl w:val="2"/>
    </w:pPr>
    <w:rPr>
      <w:rFonts w:eastAsia="Times New Roman" w:cstheme="minorHAnsi"/>
      <w:i/>
      <w:sz w:val="24"/>
      <w:szCs w:val="20"/>
      <w:lang w:eastAsia="id-ID"/>
    </w:rPr>
  </w:style>
  <w:style w:type="paragraph" w:styleId="Heading4">
    <w:name w:val="heading 4"/>
    <w:basedOn w:val="Normal"/>
    <w:next w:val="Normal"/>
    <w:link w:val="Heading4Char"/>
    <w:uiPriority w:val="9"/>
    <w:qFormat/>
    <w:rsid w:val="000401B7"/>
    <w:pPr>
      <w:keepNext/>
      <w:tabs>
        <w:tab w:val="num" w:pos="2880"/>
      </w:tabs>
      <w:suppressAutoHyphens/>
      <w:overflowPunct w:val="0"/>
      <w:autoSpaceDE w:val="0"/>
      <w:autoSpaceDN w:val="0"/>
      <w:spacing w:before="260" w:after="0" w:line="260" w:lineRule="exact"/>
      <w:ind w:left="2880" w:firstLine="284"/>
      <w:jc w:val="both"/>
      <w:textAlignment w:val="baseline"/>
      <w:outlineLvl w:val="3"/>
    </w:pPr>
    <w:rPr>
      <w:rFonts w:eastAsia="Times New Roman" w:cstheme="minorHAnsi"/>
      <w:sz w:val="24"/>
      <w:szCs w:val="20"/>
      <w:lang w:eastAsia="id-ID"/>
    </w:rPr>
  </w:style>
  <w:style w:type="paragraph" w:styleId="Heading5">
    <w:name w:val="heading 5"/>
    <w:basedOn w:val="Normal"/>
    <w:next w:val="Normal"/>
    <w:link w:val="Heading5Char"/>
    <w:uiPriority w:val="9"/>
    <w:qFormat/>
    <w:rsid w:val="000401B7"/>
    <w:pPr>
      <w:tabs>
        <w:tab w:val="num" w:pos="3600"/>
      </w:tabs>
      <w:suppressAutoHyphens/>
      <w:overflowPunct w:val="0"/>
      <w:autoSpaceDE w:val="0"/>
      <w:autoSpaceDN w:val="0"/>
      <w:spacing w:before="240" w:after="60" w:line="260" w:lineRule="exact"/>
      <w:ind w:left="3600" w:hanging="720"/>
      <w:jc w:val="both"/>
      <w:textAlignment w:val="baseline"/>
      <w:outlineLvl w:val="4"/>
    </w:pPr>
    <w:rPr>
      <w:rFonts w:ascii="Arial" w:eastAsia="Times New Roman" w:hAnsi="Arial" w:cstheme="minorHAnsi"/>
      <w:szCs w:val="20"/>
      <w:lang w:eastAsia="id-ID"/>
    </w:rPr>
  </w:style>
  <w:style w:type="paragraph" w:styleId="Heading6">
    <w:name w:val="heading 6"/>
    <w:basedOn w:val="Normal"/>
    <w:next w:val="Normal"/>
    <w:link w:val="Heading6Char"/>
    <w:qFormat/>
    <w:rsid w:val="000401B7"/>
    <w:pPr>
      <w:tabs>
        <w:tab w:val="num" w:pos="4320"/>
      </w:tabs>
      <w:suppressAutoHyphens/>
      <w:overflowPunct w:val="0"/>
      <w:autoSpaceDE w:val="0"/>
      <w:autoSpaceDN w:val="0"/>
      <w:spacing w:before="240" w:after="60" w:line="260" w:lineRule="exact"/>
      <w:ind w:left="4320" w:hanging="720"/>
      <w:jc w:val="both"/>
      <w:textAlignment w:val="baseline"/>
      <w:outlineLvl w:val="5"/>
    </w:pPr>
    <w:rPr>
      <w:rFonts w:ascii="Arial" w:eastAsia="Times New Roman" w:hAnsi="Arial" w:cstheme="minorHAnsi"/>
      <w:i/>
      <w:szCs w:val="20"/>
      <w:lang w:eastAsia="id-ID"/>
    </w:rPr>
  </w:style>
  <w:style w:type="paragraph" w:styleId="Heading7">
    <w:name w:val="heading 7"/>
    <w:basedOn w:val="Normal"/>
    <w:next w:val="Normal"/>
    <w:link w:val="Heading7Char"/>
    <w:uiPriority w:val="9"/>
    <w:qFormat/>
    <w:rsid w:val="000401B7"/>
    <w:pPr>
      <w:tabs>
        <w:tab w:val="num" w:pos="5040"/>
      </w:tabs>
      <w:suppressAutoHyphens/>
      <w:overflowPunct w:val="0"/>
      <w:autoSpaceDE w:val="0"/>
      <w:autoSpaceDN w:val="0"/>
      <w:spacing w:before="240" w:after="60" w:line="260" w:lineRule="exact"/>
      <w:ind w:left="5040" w:hanging="720"/>
      <w:jc w:val="both"/>
      <w:textAlignment w:val="baseline"/>
      <w:outlineLvl w:val="6"/>
    </w:pPr>
    <w:rPr>
      <w:rFonts w:ascii="Arial" w:eastAsia="Times New Roman" w:hAnsi="Arial" w:cstheme="minorHAnsi"/>
      <w:sz w:val="20"/>
      <w:szCs w:val="20"/>
      <w:lang w:eastAsia="id-ID"/>
    </w:rPr>
  </w:style>
  <w:style w:type="paragraph" w:styleId="Heading8">
    <w:name w:val="heading 8"/>
    <w:basedOn w:val="Normal"/>
    <w:next w:val="Normal"/>
    <w:link w:val="Heading8Char"/>
    <w:uiPriority w:val="9"/>
    <w:qFormat/>
    <w:rsid w:val="000401B7"/>
    <w:pPr>
      <w:tabs>
        <w:tab w:val="num" w:pos="5760"/>
      </w:tabs>
      <w:suppressAutoHyphens/>
      <w:overflowPunct w:val="0"/>
      <w:autoSpaceDE w:val="0"/>
      <w:autoSpaceDN w:val="0"/>
      <w:spacing w:before="240" w:after="60" w:line="260" w:lineRule="exact"/>
      <w:ind w:left="5760" w:hanging="720"/>
      <w:jc w:val="both"/>
      <w:textAlignment w:val="baseline"/>
      <w:outlineLvl w:val="7"/>
    </w:pPr>
    <w:rPr>
      <w:rFonts w:ascii="Arial" w:eastAsia="Times New Roman" w:hAnsi="Arial" w:cstheme="minorHAnsi"/>
      <w:i/>
      <w:sz w:val="20"/>
      <w:szCs w:val="20"/>
      <w:lang w:eastAsia="id-ID"/>
    </w:rPr>
  </w:style>
  <w:style w:type="paragraph" w:styleId="Heading9">
    <w:name w:val="heading 9"/>
    <w:basedOn w:val="Normal"/>
    <w:next w:val="Normal"/>
    <w:link w:val="Heading9Char"/>
    <w:uiPriority w:val="9"/>
    <w:qFormat/>
    <w:rsid w:val="000401B7"/>
    <w:pPr>
      <w:tabs>
        <w:tab w:val="num" w:pos="6480"/>
      </w:tabs>
      <w:suppressAutoHyphens/>
      <w:overflowPunct w:val="0"/>
      <w:autoSpaceDE w:val="0"/>
      <w:autoSpaceDN w:val="0"/>
      <w:spacing w:before="240" w:after="60" w:line="260" w:lineRule="exact"/>
      <w:ind w:left="6480" w:hanging="720"/>
      <w:jc w:val="both"/>
      <w:textAlignment w:val="baseline"/>
      <w:outlineLvl w:val="8"/>
    </w:pPr>
    <w:rPr>
      <w:rFonts w:ascii="Arial" w:eastAsia="Times New Roman" w:hAnsi="Arial" w:cstheme="minorHAnsi"/>
      <w:i/>
      <w:sz w:val="24"/>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40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1B7"/>
  </w:style>
  <w:style w:type="paragraph" w:styleId="Footer">
    <w:name w:val="footer"/>
    <w:basedOn w:val="Normal"/>
    <w:link w:val="FooterChar"/>
    <w:uiPriority w:val="99"/>
    <w:unhideWhenUsed/>
    <w:rsid w:val="000401B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401B7"/>
  </w:style>
  <w:style w:type="table" w:styleId="TableGrid">
    <w:name w:val="Table Grid"/>
    <w:basedOn w:val="TableNormal"/>
    <w:uiPriority w:val="39"/>
    <w:rsid w:val="000401B7"/>
    <w:pPr>
      <w:spacing w:after="0" w:line="240" w:lineRule="auto"/>
    </w:pPr>
    <w:rPr>
      <w:rFonts w:eastAsia="Times New Roman" w:cstheme="minorHAnsi"/>
      <w:color w:val="000000"/>
      <w:sz w:val="24"/>
      <w:szCs w:val="24"/>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iliasi">
    <w:name w:val="Afiliasi"/>
    <w:basedOn w:val="Normal"/>
    <w:qFormat/>
    <w:rsid w:val="000401B7"/>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0401B7"/>
    <w:pPr>
      <w:spacing w:after="0" w:line="240" w:lineRule="auto"/>
      <w:ind w:left="567" w:right="567"/>
      <w:jc w:val="both"/>
    </w:pPr>
    <w:rPr>
      <w:rFonts w:ascii="Times New Roman" w:eastAsia="SimSun" w:hAnsi="Times New Roman" w:cs="Times New Roman"/>
      <w:spacing w:val="-1"/>
      <w:sz w:val="20"/>
      <w:szCs w:val="24"/>
    </w:rPr>
  </w:style>
  <w:style w:type="character" w:customStyle="1" w:styleId="tlid-translation">
    <w:name w:val="tlid-translation"/>
    <w:basedOn w:val="DefaultParagraphFont"/>
    <w:rsid w:val="000401B7"/>
  </w:style>
  <w:style w:type="paragraph" w:styleId="BodyText">
    <w:name w:val="Body Text"/>
    <w:basedOn w:val="Normal"/>
    <w:link w:val="BodyTextChar"/>
    <w:uiPriority w:val="99"/>
    <w:unhideWhenUsed/>
    <w:rsid w:val="000401B7"/>
    <w:pPr>
      <w:spacing w:after="120"/>
    </w:pPr>
  </w:style>
  <w:style w:type="character" w:customStyle="1" w:styleId="BodyTextChar">
    <w:name w:val="Body Text Char"/>
    <w:basedOn w:val="DefaultParagraphFont"/>
    <w:link w:val="BodyText"/>
    <w:uiPriority w:val="99"/>
    <w:rsid w:val="000401B7"/>
  </w:style>
  <w:style w:type="character" w:customStyle="1" w:styleId="Heading1Char">
    <w:name w:val="Heading 1 Char"/>
    <w:basedOn w:val="DefaultParagraphFont"/>
    <w:link w:val="Heading1"/>
    <w:uiPriority w:val="9"/>
    <w:rsid w:val="000401B7"/>
    <w:rPr>
      <w:rFonts w:eastAsia="Times New Roman" w:cstheme="minorHAnsi"/>
      <w:caps/>
      <w:sz w:val="24"/>
      <w:szCs w:val="20"/>
      <w:lang w:val="en" w:eastAsia="id-ID"/>
    </w:rPr>
  </w:style>
  <w:style w:type="character" w:customStyle="1" w:styleId="Heading2Char">
    <w:name w:val="Heading 2 Char"/>
    <w:basedOn w:val="DefaultParagraphFont"/>
    <w:link w:val="Heading2"/>
    <w:uiPriority w:val="9"/>
    <w:rsid w:val="000401B7"/>
    <w:rPr>
      <w:rFonts w:eastAsia="Times New Roman" w:cstheme="minorHAnsi"/>
      <w:i/>
      <w:sz w:val="24"/>
      <w:szCs w:val="20"/>
      <w:lang w:val="en" w:eastAsia="id-ID"/>
    </w:rPr>
  </w:style>
  <w:style w:type="character" w:customStyle="1" w:styleId="Heading3Char">
    <w:name w:val="Heading 3 Char"/>
    <w:basedOn w:val="DefaultParagraphFont"/>
    <w:link w:val="Heading3"/>
    <w:uiPriority w:val="9"/>
    <w:rsid w:val="000401B7"/>
    <w:rPr>
      <w:rFonts w:eastAsia="Times New Roman" w:cstheme="minorHAnsi"/>
      <w:i/>
      <w:sz w:val="24"/>
      <w:szCs w:val="20"/>
      <w:lang w:val="en" w:eastAsia="id-ID"/>
    </w:rPr>
  </w:style>
  <w:style w:type="character" w:customStyle="1" w:styleId="Heading4Char">
    <w:name w:val="Heading 4 Char"/>
    <w:basedOn w:val="DefaultParagraphFont"/>
    <w:link w:val="Heading4"/>
    <w:uiPriority w:val="9"/>
    <w:rsid w:val="000401B7"/>
    <w:rPr>
      <w:rFonts w:eastAsia="Times New Roman" w:cstheme="minorHAnsi"/>
      <w:sz w:val="24"/>
      <w:szCs w:val="20"/>
      <w:lang w:val="en" w:eastAsia="id-ID"/>
    </w:rPr>
  </w:style>
  <w:style w:type="character" w:customStyle="1" w:styleId="Heading5Char">
    <w:name w:val="Heading 5 Char"/>
    <w:basedOn w:val="DefaultParagraphFont"/>
    <w:link w:val="Heading5"/>
    <w:uiPriority w:val="9"/>
    <w:rsid w:val="000401B7"/>
    <w:rPr>
      <w:rFonts w:ascii="Arial" w:eastAsia="Times New Roman" w:hAnsi="Arial" w:cstheme="minorHAnsi"/>
      <w:szCs w:val="20"/>
      <w:lang w:val="en" w:eastAsia="id-ID"/>
    </w:rPr>
  </w:style>
  <w:style w:type="character" w:customStyle="1" w:styleId="Heading6Char">
    <w:name w:val="Heading 6 Char"/>
    <w:basedOn w:val="DefaultParagraphFont"/>
    <w:link w:val="Heading6"/>
    <w:rsid w:val="000401B7"/>
    <w:rPr>
      <w:rFonts w:ascii="Arial" w:eastAsia="Times New Roman" w:hAnsi="Arial" w:cstheme="minorHAnsi"/>
      <w:i/>
      <w:szCs w:val="20"/>
      <w:lang w:val="en" w:eastAsia="id-ID"/>
    </w:rPr>
  </w:style>
  <w:style w:type="character" w:customStyle="1" w:styleId="Heading7Char">
    <w:name w:val="Heading 7 Char"/>
    <w:basedOn w:val="DefaultParagraphFont"/>
    <w:link w:val="Heading7"/>
    <w:uiPriority w:val="9"/>
    <w:rsid w:val="000401B7"/>
    <w:rPr>
      <w:rFonts w:ascii="Arial" w:eastAsia="Times New Roman" w:hAnsi="Arial" w:cstheme="minorHAnsi"/>
      <w:sz w:val="20"/>
      <w:szCs w:val="20"/>
      <w:lang w:val="en" w:eastAsia="id-ID"/>
    </w:rPr>
  </w:style>
  <w:style w:type="character" w:customStyle="1" w:styleId="Heading8Char">
    <w:name w:val="Heading 8 Char"/>
    <w:basedOn w:val="DefaultParagraphFont"/>
    <w:link w:val="Heading8"/>
    <w:uiPriority w:val="9"/>
    <w:rsid w:val="000401B7"/>
    <w:rPr>
      <w:rFonts w:ascii="Arial" w:eastAsia="Times New Roman" w:hAnsi="Arial" w:cstheme="minorHAnsi"/>
      <w:i/>
      <w:sz w:val="20"/>
      <w:szCs w:val="20"/>
      <w:lang w:val="en" w:eastAsia="id-ID"/>
    </w:rPr>
  </w:style>
  <w:style w:type="character" w:customStyle="1" w:styleId="Heading9Char">
    <w:name w:val="Heading 9 Char"/>
    <w:basedOn w:val="DefaultParagraphFont"/>
    <w:link w:val="Heading9"/>
    <w:uiPriority w:val="9"/>
    <w:rsid w:val="000401B7"/>
    <w:rPr>
      <w:rFonts w:ascii="Arial" w:eastAsia="Times New Roman" w:hAnsi="Arial" w:cstheme="minorHAnsi"/>
      <w:i/>
      <w:sz w:val="24"/>
      <w:szCs w:val="20"/>
      <w:lang w:val="en" w:eastAsia="id-ID"/>
    </w:rPr>
  </w:style>
  <w:style w:type="numbering" w:customStyle="1" w:styleId="WWOutlineListStyle">
    <w:name w:val="WW_OutlineListStyle"/>
    <w:basedOn w:val="NoList"/>
    <w:rsid w:val="000401B7"/>
  </w:style>
  <w:style w:type="paragraph" w:styleId="BalloonText">
    <w:name w:val="Balloon Text"/>
    <w:basedOn w:val="Normal"/>
    <w:link w:val="BalloonTextChar"/>
    <w:uiPriority w:val="99"/>
    <w:semiHidden/>
    <w:unhideWhenUsed/>
    <w:rsid w:val="00040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1B7"/>
    <w:rPr>
      <w:rFonts w:ascii="Tahoma" w:hAnsi="Tahoma" w:cs="Tahoma"/>
      <w:sz w:val="16"/>
      <w:szCs w:val="16"/>
    </w:rPr>
  </w:style>
  <w:style w:type="character" w:styleId="Hyperlink">
    <w:name w:val="Hyperlink"/>
    <w:uiPriority w:val="99"/>
    <w:unhideWhenUsed/>
    <w:rsid w:val="000401B7"/>
    <w:rPr>
      <w:color w:val="0000FF"/>
      <w:u w:val="single"/>
    </w:rPr>
  </w:style>
  <w:style w:type="paragraph" w:styleId="NormalWeb">
    <w:name w:val="Normal (Web)"/>
    <w:basedOn w:val="Normal"/>
    <w:uiPriority w:val="99"/>
    <w:unhideWhenUsed/>
    <w:rsid w:val="0054318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arkedcontent">
    <w:name w:val="markedcontent"/>
    <w:basedOn w:val="DefaultParagraphFont"/>
    <w:rsid w:val="005431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4"/>
      <w:szCs w:val="24"/>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4"/>
      <w:szCs w:val="24"/>
    </w:rPr>
    <w:tblPr>
      <w:tblStyleRowBandSize w:val="1"/>
      <w:tblStyleColBandSize w:val="1"/>
    </w:tblPr>
  </w:style>
  <w:style w:type="table" w:customStyle="1" w:styleId="a2">
    <w:basedOn w:val="TableNormal"/>
    <w:pPr>
      <w:spacing w:after="0" w:line="240" w:lineRule="auto"/>
    </w:pPr>
    <w:rPr>
      <w:color w:val="000000"/>
      <w:sz w:val="24"/>
      <w:szCs w:val="24"/>
    </w:rPr>
    <w:tblPr>
      <w:tblStyleRowBandSize w:val="1"/>
      <w:tblStyleColBandSize w:val="1"/>
    </w:tblPr>
  </w:style>
  <w:style w:type="character" w:styleId="Emphasis">
    <w:name w:val="Emphasis"/>
    <w:basedOn w:val="DefaultParagraphFont"/>
    <w:uiPriority w:val="20"/>
    <w:qFormat/>
    <w:rsid w:val="00F50EE9"/>
    <w:rPr>
      <w:i/>
      <w:iCs/>
    </w:rPr>
  </w:style>
  <w:style w:type="character" w:styleId="Strong">
    <w:name w:val="Strong"/>
    <w:basedOn w:val="DefaultParagraphFont"/>
    <w:uiPriority w:val="22"/>
    <w:qFormat/>
    <w:rsid w:val="00F50EE9"/>
    <w:rPr>
      <w:b/>
      <w:bCs/>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uiPriority w:val="34"/>
    <w:qFormat/>
    <w:rsid w:val="00C91DFA"/>
    <w:pPr>
      <w:spacing w:after="0" w:line="240" w:lineRule="auto"/>
      <w:ind w:left="720"/>
      <w:contextualSpacing/>
    </w:pPr>
    <w:rPr>
      <w:rFonts w:ascii="Times New Roman" w:eastAsia="MS Mincho" w:hAnsi="Times New Roman" w:cs="Times New Roman"/>
      <w:sz w:val="24"/>
      <w:szCs w:val="24"/>
      <w:lang w:eastAsia="x-none"/>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C91DFA"/>
    <w:rPr>
      <w:rFonts w:ascii="Times New Roman" w:eastAsia="MS Mincho" w:hAnsi="Times New Roman" w:cs="Times New Roman"/>
      <w:sz w:val="24"/>
      <w:szCs w:val="24"/>
      <w:lang w:val="en" w:eastAsia="x-none"/>
    </w:rPr>
  </w:style>
  <w:style w:type="character" w:customStyle="1" w:styleId="rynqvb">
    <w:name w:val="rynqvb"/>
    <w:basedOn w:val="DefaultParagraphFont"/>
    <w:rsid w:val="00DF6EC6"/>
  </w:style>
  <w:style w:type="character" w:customStyle="1" w:styleId="hwtze">
    <w:name w:val="hwtze"/>
    <w:basedOn w:val="DefaultParagraphFont"/>
    <w:rsid w:val="00DF6EC6"/>
  </w:style>
  <w:style w:type="character" w:customStyle="1" w:styleId="whitespace-normal">
    <w:name w:val="whitespace-normal"/>
    <w:basedOn w:val="DefaultParagraphFont"/>
    <w:rsid w:val="00DF6EC6"/>
  </w:style>
  <w:style w:type="character" w:customStyle="1" w:styleId="UnresolvedMention1">
    <w:name w:val="Unresolved Mention1"/>
    <w:basedOn w:val="DefaultParagraphFont"/>
    <w:uiPriority w:val="99"/>
    <w:semiHidden/>
    <w:unhideWhenUsed/>
    <w:rsid w:val="0058520D"/>
    <w:rPr>
      <w:color w:val="605E5C"/>
      <w:shd w:val="clear" w:color="auto" w:fill="E1DFDD"/>
    </w:rPr>
  </w:style>
  <w:style w:type="character" w:styleId="UnresolvedMention">
    <w:name w:val="Unresolved Mention"/>
    <w:basedOn w:val="DefaultParagraphFont"/>
    <w:uiPriority w:val="99"/>
    <w:semiHidden/>
    <w:unhideWhenUsed/>
    <w:rsid w:val="00EB0C71"/>
    <w:rPr>
      <w:color w:val="605E5C"/>
      <w:shd w:val="clear" w:color="auto" w:fill="E1DFDD"/>
    </w:rPr>
  </w:style>
  <w:style w:type="character" w:styleId="PageNumber">
    <w:name w:val="page number"/>
    <w:basedOn w:val="DefaultParagraphFont"/>
    <w:uiPriority w:val="99"/>
    <w:semiHidden/>
    <w:unhideWhenUsed/>
    <w:rsid w:val="0031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twan@polimedia.ac.id5"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doi.org/10.1080/10400419.2012.652929" TargetMode="External"/><Relationship Id="rId7" Type="http://schemas.openxmlformats.org/officeDocument/2006/relationships/footnotes" Target="footnotes.xml"/><Relationship Id="rId12" Type="http://schemas.openxmlformats.org/officeDocument/2006/relationships/hyperlink" Target="mailto:gawiseumb71@gmail.com"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bsco.com/products/research-databases/central-eastern-european-academic-source-ceeas" TargetMode="External"/><Relationship Id="rId20" Type="http://schemas.openxmlformats.org/officeDocument/2006/relationships/hyperlink" Target="https://doi.org/10.30595/alphamath.v8i2.126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amarudin1453@gmail.com3"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hijrawatil171208@gmail.com2" TargetMode="External"/><Relationship Id="rId19" Type="http://schemas.openxmlformats.org/officeDocument/2006/relationships/hyperlink" Target="https://doi.org/10.1080/00098650903505415" TargetMode="External"/><Relationship Id="rId4" Type="http://schemas.openxmlformats.org/officeDocument/2006/relationships/styles" Target="styles.xml"/><Relationship Id="rId9" Type="http://schemas.openxmlformats.org/officeDocument/2006/relationships/hyperlink" Target="mailto:nurminaminu@gmail.com" TargetMode="External"/><Relationship Id="rId14" Type="http://schemas.openxmlformats.org/officeDocument/2006/relationships/hyperlink" Target="mailto:abdu103@brin.co.id6%20"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1602824537&amp;1&amp;&amp;" TargetMode="External"/><Relationship Id="rId1" Type="http://schemas.openxmlformats.org/officeDocument/2006/relationships/hyperlink" Target="http://issn.pdii.lipi.go.id/issn.cgi?daftar&amp;1596603884&amp;1&amp;&am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046n3fYYLohy356cWg0SpXq/iQ==">CgMxLjA4AHIhMWtaZjRNNVA0em5Mc0NWb2VKR3M4dmtNSTdNWUg2S3Uy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48264C-4278-4F81-AEDD-3015C9B7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23718</Words>
  <Characters>135195</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Nasir365</cp:lastModifiedBy>
  <cp:revision>6</cp:revision>
  <dcterms:created xsi:type="dcterms:W3CDTF">2026-06-28T03:36:00Z</dcterms:created>
  <dcterms:modified xsi:type="dcterms:W3CDTF">2026-06-28T03:47:00Z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01d40821-bb71-38bf-9e96-ee9400e98f35</vt:lpwstr>
  </property>
  <property fmtid="{D5CDD505-2E9C-101B-9397-08002B2CF9AE}" pid="24" name="Mendeley Citation Style_1">
    <vt:lpwstr>http://www.zotero.org/styles/apa</vt:lpwstr>
  </property>
</Properties>
</file>